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BC" w:rsidRPr="005E7F23" w:rsidRDefault="00CA7BBC" w:rsidP="00CA7BBC">
      <w:pPr>
        <w:spacing w:after="0" w:line="240" w:lineRule="auto"/>
        <w:jc w:val="right"/>
        <w:rPr>
          <w:rFonts w:ascii="Arial" w:eastAsia="Calibri" w:hAnsi="Arial" w:cs="Arial"/>
          <w:sz w:val="24"/>
          <w:szCs w:val="24"/>
          <w:lang w:val="mn-MN"/>
        </w:rPr>
      </w:pPr>
      <w:r w:rsidRPr="005E7F23">
        <w:rPr>
          <w:rFonts w:ascii="Arial" w:eastAsia="Calibri" w:hAnsi="Arial" w:cs="Arial"/>
          <w:sz w:val="24"/>
          <w:szCs w:val="24"/>
          <w:lang w:val="mn-MN"/>
        </w:rPr>
        <w:t xml:space="preserve">Гадаадын  иргэн,  харьяатын  газрын </w:t>
      </w:r>
    </w:p>
    <w:p w:rsidR="00CA7BBC" w:rsidRPr="005E7F23" w:rsidRDefault="00CA7BBC" w:rsidP="00CA7BBC">
      <w:pPr>
        <w:spacing w:after="0" w:line="240" w:lineRule="auto"/>
        <w:jc w:val="right"/>
        <w:rPr>
          <w:rFonts w:ascii="Arial" w:eastAsia="Calibri" w:hAnsi="Arial" w:cs="Arial"/>
          <w:sz w:val="24"/>
          <w:szCs w:val="24"/>
          <w:lang w:val="mn-MN"/>
        </w:rPr>
      </w:pPr>
      <w:r w:rsidRPr="005E7F23">
        <w:rPr>
          <w:rFonts w:ascii="Arial" w:eastAsia="Calibri" w:hAnsi="Arial" w:cs="Arial"/>
          <w:sz w:val="24"/>
          <w:szCs w:val="24"/>
          <w:lang w:val="mn-MN"/>
        </w:rPr>
        <w:t>2022 оны ...дугаар сарын ...-ны өдрийн</w:t>
      </w:r>
    </w:p>
    <w:p w:rsidR="00CA7BBC" w:rsidRPr="005E7F23" w:rsidRDefault="00CA7BBC" w:rsidP="00CA7BBC">
      <w:pPr>
        <w:spacing w:after="0" w:line="240" w:lineRule="auto"/>
        <w:jc w:val="right"/>
        <w:rPr>
          <w:rFonts w:ascii="Arial" w:eastAsia="Calibri" w:hAnsi="Arial" w:cs="Arial"/>
          <w:sz w:val="24"/>
          <w:szCs w:val="24"/>
          <w:lang w:val="mn-MN"/>
        </w:rPr>
      </w:pPr>
      <w:r w:rsidRPr="005E7F23">
        <w:rPr>
          <w:rFonts w:ascii="Arial" w:eastAsia="Calibri" w:hAnsi="Arial" w:cs="Arial"/>
          <w:sz w:val="24"/>
          <w:szCs w:val="24"/>
          <w:lang w:val="mn-MN"/>
        </w:rPr>
        <w:t>..... дугаар албан бичгийн хавсралт</w:t>
      </w:r>
    </w:p>
    <w:p w:rsidR="00FD7029" w:rsidRPr="005E7F23" w:rsidRDefault="00FD7029" w:rsidP="00CA7BBC">
      <w:pPr>
        <w:spacing w:after="0" w:line="240" w:lineRule="auto"/>
        <w:jc w:val="right"/>
        <w:rPr>
          <w:rFonts w:ascii="Arial" w:eastAsia="Calibri" w:hAnsi="Arial" w:cs="Arial"/>
          <w:sz w:val="24"/>
          <w:szCs w:val="24"/>
          <w:lang w:val="mn-MN"/>
        </w:rPr>
      </w:pPr>
    </w:p>
    <w:p w:rsidR="00CA7BBC" w:rsidRPr="005E7F23" w:rsidRDefault="00CA7BBC" w:rsidP="00350061">
      <w:pPr>
        <w:shd w:val="clear" w:color="auto" w:fill="FFFFFF" w:themeFill="background1"/>
        <w:spacing w:after="0" w:line="240" w:lineRule="auto"/>
        <w:jc w:val="center"/>
        <w:rPr>
          <w:rFonts w:ascii="Arial" w:eastAsia="Calibri" w:hAnsi="Arial" w:cs="Arial"/>
          <w:bCs/>
          <w:sz w:val="24"/>
          <w:szCs w:val="25"/>
          <w:lang w:val="mn-MN"/>
        </w:rPr>
      </w:pPr>
    </w:p>
    <w:p w:rsidR="00350061" w:rsidRPr="005E7F23" w:rsidRDefault="00FD7029" w:rsidP="00350061">
      <w:pPr>
        <w:shd w:val="clear" w:color="auto" w:fill="FFFFFF" w:themeFill="background1"/>
        <w:spacing w:after="0" w:line="240" w:lineRule="auto"/>
        <w:jc w:val="center"/>
        <w:rPr>
          <w:rFonts w:ascii="Arial" w:eastAsia="Calibri" w:hAnsi="Arial" w:cs="Arial"/>
          <w:bCs/>
          <w:sz w:val="24"/>
          <w:szCs w:val="25"/>
          <w:lang w:val="mn-MN"/>
        </w:rPr>
      </w:pPr>
      <w:r w:rsidRPr="005E7F23">
        <w:rPr>
          <w:rFonts w:ascii="Arial" w:eastAsia="Calibri" w:hAnsi="Arial" w:cs="Arial"/>
          <w:bCs/>
          <w:sz w:val="24"/>
          <w:szCs w:val="25"/>
          <w:lang w:val="mn-MN"/>
        </w:rPr>
        <w:t>“</w:t>
      </w:r>
      <w:r w:rsidR="00350061" w:rsidRPr="005E7F23">
        <w:rPr>
          <w:rFonts w:ascii="Arial" w:eastAsia="Calibri" w:hAnsi="Arial" w:cs="Arial"/>
          <w:bCs/>
          <w:sz w:val="24"/>
          <w:szCs w:val="25"/>
          <w:lang w:val="mn-MN"/>
        </w:rPr>
        <w:t xml:space="preserve">МОНГОЛ УЛСЫН </w:t>
      </w:r>
      <w:r w:rsidRPr="005E7F23">
        <w:rPr>
          <w:rFonts w:ascii="Arial" w:eastAsia="Calibri" w:hAnsi="Arial" w:cs="Arial"/>
          <w:bCs/>
          <w:sz w:val="24"/>
          <w:szCs w:val="25"/>
          <w:lang w:val="mn-MN"/>
        </w:rPr>
        <w:t>ХӨГЖЛИЙН 2022 ОНЫ ТӨЛӨВЛӨГӨӨ”-Г</w:t>
      </w:r>
    </w:p>
    <w:p w:rsidR="00350061" w:rsidRPr="005E7F23" w:rsidRDefault="00FD7029" w:rsidP="00350061">
      <w:pPr>
        <w:spacing w:after="0" w:line="240" w:lineRule="auto"/>
        <w:jc w:val="center"/>
        <w:rPr>
          <w:rFonts w:ascii="Arial" w:eastAsia="Calibri" w:hAnsi="Arial" w:cs="Arial"/>
          <w:bCs/>
          <w:sz w:val="24"/>
          <w:szCs w:val="25"/>
          <w:lang w:val="mn-MN"/>
        </w:rPr>
      </w:pPr>
      <w:r w:rsidRPr="005E7F23">
        <w:rPr>
          <w:rFonts w:ascii="Arial" w:eastAsia="Calibri" w:hAnsi="Arial" w:cs="Arial"/>
          <w:bCs/>
          <w:sz w:val="24"/>
          <w:szCs w:val="25"/>
          <w:lang w:val="mn-MN"/>
        </w:rPr>
        <w:t xml:space="preserve">ХЭРЭГЖҮҮЛЭХ </w:t>
      </w:r>
      <w:r w:rsidR="004976D0" w:rsidRPr="005E7F23">
        <w:rPr>
          <w:rFonts w:ascii="Arial" w:eastAsia="Calibri" w:hAnsi="Arial" w:cs="Arial"/>
          <w:bCs/>
          <w:sz w:val="24"/>
          <w:szCs w:val="25"/>
          <w:lang w:val="mn-MN"/>
        </w:rPr>
        <w:t xml:space="preserve">АРГА ХЭМЖЭЭНИЙ </w:t>
      </w:r>
      <w:r w:rsidR="00997773" w:rsidRPr="005E7F23">
        <w:rPr>
          <w:rFonts w:ascii="Arial" w:eastAsia="Calibri" w:hAnsi="Arial" w:cs="Arial"/>
          <w:bCs/>
          <w:sz w:val="24"/>
          <w:szCs w:val="25"/>
          <w:lang w:val="mn-MN"/>
        </w:rPr>
        <w:t xml:space="preserve">ЖИЛИЙН ЭЦСИЙН </w:t>
      </w:r>
      <w:r w:rsidR="00350061" w:rsidRPr="005E7F23">
        <w:rPr>
          <w:rFonts w:ascii="Arial" w:eastAsia="Calibri" w:hAnsi="Arial" w:cs="Arial"/>
          <w:bCs/>
          <w:sz w:val="24"/>
          <w:szCs w:val="25"/>
          <w:lang w:val="mn-MN"/>
        </w:rPr>
        <w:t>ХЭРЭГЖИЛТ</w:t>
      </w:r>
      <w:r w:rsidR="0015503F" w:rsidRPr="005E7F23">
        <w:rPr>
          <w:rFonts w:ascii="Arial" w:eastAsia="Calibri" w:hAnsi="Arial" w:cs="Arial"/>
          <w:bCs/>
          <w:sz w:val="24"/>
          <w:szCs w:val="25"/>
          <w:lang w:val="mn-MN"/>
        </w:rPr>
        <w:t xml:space="preserve"> </w:t>
      </w:r>
    </w:p>
    <w:p w:rsidR="0097439A" w:rsidRPr="005E7F23" w:rsidRDefault="0097439A" w:rsidP="00350061">
      <w:pPr>
        <w:spacing w:after="0" w:line="240" w:lineRule="auto"/>
        <w:jc w:val="center"/>
        <w:rPr>
          <w:rFonts w:ascii="Arial" w:eastAsia="Calibri" w:hAnsi="Arial" w:cs="Arial"/>
          <w:bCs/>
          <w:sz w:val="24"/>
          <w:szCs w:val="25"/>
          <w:lang w:val="mn-MN"/>
        </w:rPr>
      </w:pPr>
    </w:p>
    <w:p w:rsidR="00350061" w:rsidRPr="005E7F23" w:rsidRDefault="00350061" w:rsidP="00350061">
      <w:pPr>
        <w:spacing w:after="0" w:line="240" w:lineRule="auto"/>
        <w:rPr>
          <w:rFonts w:ascii="Arial" w:eastAsia="Calibri" w:hAnsi="Arial" w:cs="Arial"/>
          <w:bCs/>
          <w:sz w:val="24"/>
          <w:szCs w:val="25"/>
          <w:lang w:val="mn-MN"/>
        </w:rPr>
      </w:pPr>
    </w:p>
    <w:p w:rsidR="00571729" w:rsidRPr="005E7F23" w:rsidRDefault="00DC3BB8" w:rsidP="00AC3453">
      <w:pPr>
        <w:spacing w:after="120" w:line="240" w:lineRule="auto"/>
        <w:rPr>
          <w:rFonts w:ascii="Arial" w:eastAsia="Calibri" w:hAnsi="Arial" w:cs="Arial"/>
          <w:bCs/>
          <w:sz w:val="24"/>
          <w:szCs w:val="25"/>
          <w:lang w:val="mn-MN"/>
        </w:rPr>
      </w:pPr>
      <w:r w:rsidRPr="005E7F23">
        <w:rPr>
          <w:rFonts w:ascii="Arial" w:eastAsia="Calibri" w:hAnsi="Arial" w:cs="Arial"/>
          <w:bCs/>
          <w:sz w:val="24"/>
          <w:szCs w:val="25"/>
          <w:lang w:val="mn-MN"/>
        </w:rPr>
        <w:t>2022</w:t>
      </w:r>
      <w:r w:rsidR="00350061" w:rsidRPr="005E7F23">
        <w:rPr>
          <w:rFonts w:ascii="Arial" w:eastAsia="Calibri" w:hAnsi="Arial" w:cs="Arial"/>
          <w:bCs/>
          <w:sz w:val="24"/>
          <w:szCs w:val="25"/>
          <w:lang w:val="mn-MN"/>
        </w:rPr>
        <w:t xml:space="preserve"> оны </w:t>
      </w:r>
      <w:r w:rsidR="0050410F" w:rsidRPr="005E7F23">
        <w:rPr>
          <w:rFonts w:ascii="Arial" w:eastAsia="Calibri" w:hAnsi="Arial" w:cs="Arial"/>
          <w:bCs/>
          <w:sz w:val="24"/>
          <w:szCs w:val="25"/>
          <w:lang w:val="mn-MN"/>
        </w:rPr>
        <w:t>1</w:t>
      </w:r>
      <w:r w:rsidR="00D149AA" w:rsidRPr="005E7F23">
        <w:rPr>
          <w:rFonts w:ascii="Arial" w:eastAsia="Calibri" w:hAnsi="Arial" w:cs="Arial"/>
          <w:bCs/>
          <w:sz w:val="24"/>
          <w:szCs w:val="25"/>
          <w:lang w:val="mn-MN"/>
        </w:rPr>
        <w:t>2</w:t>
      </w:r>
      <w:r w:rsidR="009C0914" w:rsidRPr="005E7F23">
        <w:rPr>
          <w:rFonts w:ascii="Arial" w:eastAsia="Calibri" w:hAnsi="Arial" w:cs="Arial"/>
          <w:bCs/>
          <w:sz w:val="24"/>
          <w:szCs w:val="25"/>
          <w:lang w:val="mn-MN"/>
        </w:rPr>
        <w:t xml:space="preserve"> д</w:t>
      </w:r>
      <w:r w:rsidR="00D149AA" w:rsidRPr="005E7F23">
        <w:rPr>
          <w:rFonts w:ascii="Arial" w:eastAsia="Calibri" w:hAnsi="Arial" w:cs="Arial"/>
          <w:bCs/>
          <w:sz w:val="24"/>
          <w:szCs w:val="25"/>
          <w:lang w:val="mn-MN"/>
        </w:rPr>
        <w:t>угаа</w:t>
      </w:r>
      <w:r w:rsidR="00350061" w:rsidRPr="005E7F23">
        <w:rPr>
          <w:rFonts w:ascii="Arial" w:eastAsia="Calibri" w:hAnsi="Arial" w:cs="Arial"/>
          <w:bCs/>
          <w:sz w:val="24"/>
          <w:szCs w:val="25"/>
          <w:lang w:val="mn-MN"/>
        </w:rPr>
        <w:t xml:space="preserve">р сарын </w:t>
      </w:r>
      <w:r w:rsidR="00D149AA" w:rsidRPr="005E7F23">
        <w:rPr>
          <w:rFonts w:ascii="Arial" w:eastAsia="Calibri" w:hAnsi="Arial" w:cs="Arial"/>
          <w:bCs/>
          <w:sz w:val="24"/>
          <w:szCs w:val="25"/>
          <w:lang w:val="mn-MN"/>
        </w:rPr>
        <w:t>26</w:t>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r>
      <w:r w:rsidR="00350061" w:rsidRPr="005E7F23">
        <w:rPr>
          <w:rFonts w:ascii="Arial" w:eastAsia="Calibri" w:hAnsi="Arial" w:cs="Arial"/>
          <w:bCs/>
          <w:sz w:val="24"/>
          <w:szCs w:val="25"/>
          <w:lang w:val="mn-MN"/>
        </w:rPr>
        <w:tab/>
        <w:t xml:space="preserve">                            Улаанбаатар хот</w:t>
      </w:r>
    </w:p>
    <w:tbl>
      <w:tblPr>
        <w:tblW w:w="14596" w:type="dxa"/>
        <w:tblLayout w:type="fixed"/>
        <w:tblLook w:val="04A0" w:firstRow="1" w:lastRow="0" w:firstColumn="1" w:lastColumn="0" w:noHBand="0" w:noVBand="1"/>
      </w:tblPr>
      <w:tblGrid>
        <w:gridCol w:w="562"/>
        <w:gridCol w:w="1134"/>
        <w:gridCol w:w="1843"/>
        <w:gridCol w:w="992"/>
        <w:gridCol w:w="993"/>
        <w:gridCol w:w="850"/>
        <w:gridCol w:w="992"/>
        <w:gridCol w:w="993"/>
        <w:gridCol w:w="1275"/>
        <w:gridCol w:w="851"/>
        <w:gridCol w:w="850"/>
        <w:gridCol w:w="2518"/>
        <w:gridCol w:w="743"/>
      </w:tblGrid>
      <w:tr w:rsidR="008D1B32" w:rsidRPr="005E7F23" w:rsidTr="00486B36">
        <w:trPr>
          <w:trHeight w:val="483"/>
        </w:trPr>
        <w:tc>
          <w:tcPr>
            <w:tcW w:w="562" w:type="dxa"/>
            <w:vMerge w:val="restart"/>
            <w:tcBorders>
              <w:top w:val="single" w:sz="4" w:space="0" w:color="auto"/>
              <w:left w:val="single" w:sz="4" w:space="0" w:color="auto"/>
              <w:right w:val="single" w:sz="4" w:space="0" w:color="auto"/>
            </w:tcBorders>
            <w:vAlign w:val="center"/>
          </w:tcPr>
          <w:p w:rsidR="00C72F41" w:rsidRPr="005E7F23" w:rsidRDefault="00C72F41" w:rsidP="00C72F41">
            <w:pPr>
              <w:spacing w:after="0" w:line="240" w:lineRule="auto"/>
              <w:ind w:left="-262" w:right="-102"/>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  </w:t>
            </w:r>
            <w:proofErr w:type="spellStart"/>
            <w:r w:rsidR="00517B1A" w:rsidRPr="005E7F23">
              <w:rPr>
                <w:rFonts w:ascii="Arial" w:eastAsia="Times New Roman" w:hAnsi="Arial" w:cs="Arial"/>
                <w:color w:val="000000"/>
                <w:sz w:val="20"/>
                <w:szCs w:val="20"/>
                <w:lang w:val="mn-MN" w:eastAsia="mn-MN"/>
              </w:rPr>
              <w:t>Ду</w:t>
            </w:r>
            <w:proofErr w:type="spellEnd"/>
          </w:p>
          <w:p w:rsidR="00517B1A" w:rsidRPr="005E7F23" w:rsidRDefault="00C72F41" w:rsidP="00C72F41">
            <w:pPr>
              <w:spacing w:after="0" w:line="240" w:lineRule="auto"/>
              <w:ind w:left="-262" w:right="-102"/>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   </w:t>
            </w:r>
            <w:r w:rsidR="00517B1A" w:rsidRPr="005E7F23">
              <w:rPr>
                <w:rFonts w:ascii="Arial" w:eastAsia="Times New Roman" w:hAnsi="Arial" w:cs="Arial"/>
                <w:color w:val="000000"/>
                <w:sz w:val="20"/>
                <w:szCs w:val="20"/>
                <w:lang w:val="mn-MN" w:eastAsia="mn-MN"/>
              </w:rPr>
              <w:t>гаар</w:t>
            </w:r>
          </w:p>
        </w:tc>
        <w:tc>
          <w:tcPr>
            <w:tcW w:w="1134"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ХБТББ</w:t>
            </w:r>
            <w:proofErr w:type="spellEnd"/>
            <w:r w:rsidRPr="005E7F23">
              <w:rPr>
                <w:rFonts w:ascii="Arial" w:eastAsia="Times New Roman" w:hAnsi="Arial" w:cs="Arial"/>
                <w:color w:val="000000"/>
                <w:sz w:val="20"/>
                <w:szCs w:val="20"/>
                <w:lang w:val="mn-MN" w:eastAsia="mn-MN"/>
              </w:rPr>
              <w:t>-т тусгагд</w:t>
            </w:r>
          </w:p>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сан зорилт</w:t>
            </w:r>
          </w:p>
        </w:tc>
        <w:tc>
          <w:tcPr>
            <w:tcW w:w="1843"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Зорилтыг хэрэгжүүлэх арга хэмжээ</w:t>
            </w:r>
          </w:p>
        </w:tc>
        <w:tc>
          <w:tcPr>
            <w:tcW w:w="992" w:type="dxa"/>
            <w:vMerge w:val="restart"/>
            <w:tcBorders>
              <w:top w:val="single" w:sz="4" w:space="0" w:color="auto"/>
              <w:left w:val="single" w:sz="4" w:space="0" w:color="auto"/>
              <w:right w:val="single" w:sz="4" w:space="0" w:color="auto"/>
            </w:tcBorders>
            <w:vAlign w:val="center"/>
          </w:tcPr>
          <w:p w:rsidR="00517B1A" w:rsidRPr="005E7F23" w:rsidRDefault="00517B1A" w:rsidP="00486B36">
            <w:pPr>
              <w:spacing w:after="0" w:line="240" w:lineRule="auto"/>
              <w:ind w:left="-100"/>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Хэрэгжих хуга</w:t>
            </w:r>
          </w:p>
          <w:p w:rsidR="00517B1A" w:rsidRPr="005E7F23" w:rsidRDefault="00517B1A" w:rsidP="00486B36">
            <w:pPr>
              <w:spacing w:after="0" w:line="240" w:lineRule="auto"/>
              <w:ind w:left="-105"/>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цаа</w:t>
            </w:r>
          </w:p>
        </w:tc>
        <w:tc>
          <w:tcPr>
            <w:tcW w:w="993" w:type="dxa"/>
            <w:vMerge w:val="restart"/>
            <w:tcBorders>
              <w:top w:val="single" w:sz="4" w:space="0" w:color="auto"/>
              <w:left w:val="single" w:sz="4" w:space="0" w:color="auto"/>
              <w:right w:val="single" w:sz="4" w:space="0" w:color="auto"/>
            </w:tcBorders>
            <w:vAlign w:val="center"/>
          </w:tcPr>
          <w:p w:rsidR="00AC3453"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Үндсэн хэрэг</w:t>
            </w:r>
          </w:p>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жүүлэгч</w:t>
            </w:r>
            <w:proofErr w:type="spellEnd"/>
            <w:r w:rsidRPr="005E7F23">
              <w:rPr>
                <w:rFonts w:ascii="Arial" w:eastAsia="Times New Roman" w:hAnsi="Arial" w:cs="Arial"/>
                <w:color w:val="000000"/>
                <w:sz w:val="20"/>
                <w:szCs w:val="20"/>
                <w:lang w:val="mn-MN" w:eastAsia="mn-MN"/>
              </w:rPr>
              <w:t xml:space="preserve"> байгуул</w:t>
            </w:r>
          </w:p>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лага</w:t>
            </w:r>
          </w:p>
        </w:tc>
        <w:tc>
          <w:tcPr>
            <w:tcW w:w="850"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Эх үүсвэр</w:t>
            </w:r>
          </w:p>
        </w:tc>
        <w:tc>
          <w:tcPr>
            <w:tcW w:w="992" w:type="dxa"/>
            <w:vMerge w:val="restart"/>
            <w:tcBorders>
              <w:top w:val="single" w:sz="4" w:space="0" w:color="auto"/>
              <w:left w:val="single" w:sz="4" w:space="0" w:color="auto"/>
              <w:right w:val="single" w:sz="4" w:space="0" w:color="auto"/>
            </w:tcBorders>
            <w:vAlign w:val="center"/>
          </w:tcPr>
          <w:p w:rsidR="00517B1A" w:rsidRPr="005E7F23" w:rsidRDefault="00517B1A" w:rsidP="00AC3453">
            <w:pPr>
              <w:spacing w:after="0" w:line="240" w:lineRule="auto"/>
              <w:ind w:left="-112" w:right="-114"/>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Нийт хөрөн</w:t>
            </w:r>
          </w:p>
          <w:p w:rsidR="00517B1A" w:rsidRPr="005E7F23" w:rsidRDefault="00517B1A" w:rsidP="00AC3453">
            <w:pPr>
              <w:spacing w:after="0" w:line="240" w:lineRule="auto"/>
              <w:ind w:left="-112" w:right="-114"/>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гийн хэмжээ (сая төгрөг)</w:t>
            </w:r>
          </w:p>
        </w:tc>
        <w:tc>
          <w:tcPr>
            <w:tcW w:w="993"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Суурь түвшин</w:t>
            </w:r>
          </w:p>
        </w:tc>
        <w:tc>
          <w:tcPr>
            <w:tcW w:w="2976" w:type="dxa"/>
            <w:gridSpan w:val="3"/>
            <w:tcBorders>
              <w:top w:val="single" w:sz="4" w:space="0" w:color="auto"/>
              <w:left w:val="nil"/>
              <w:bottom w:val="single" w:sz="4" w:space="0" w:color="auto"/>
              <w:right w:val="single" w:sz="4" w:space="0" w:color="auto"/>
            </w:tcBorders>
            <w:shd w:val="clear" w:color="auto" w:fill="auto"/>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Зорилтот түвшин, үр дүн (хөрөнгийн хэмжээ эх үүсвэр)</w:t>
            </w:r>
          </w:p>
        </w:tc>
        <w:tc>
          <w:tcPr>
            <w:tcW w:w="2518"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Хэрэгжилтийн явц</w:t>
            </w:r>
          </w:p>
        </w:tc>
        <w:tc>
          <w:tcPr>
            <w:tcW w:w="743" w:type="dxa"/>
            <w:vMerge w:val="restart"/>
            <w:tcBorders>
              <w:top w:val="single" w:sz="4" w:space="0" w:color="auto"/>
              <w:left w:val="single" w:sz="4" w:space="0" w:color="auto"/>
              <w:right w:val="single" w:sz="4" w:space="0" w:color="auto"/>
            </w:tcBorders>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Хэрэгжилтийн хувь</w:t>
            </w:r>
          </w:p>
        </w:tc>
      </w:tr>
      <w:tr w:rsidR="004D54D1" w:rsidRPr="005E7F23" w:rsidTr="00486B36">
        <w:trPr>
          <w:trHeight w:val="1118"/>
        </w:trPr>
        <w:tc>
          <w:tcPr>
            <w:tcW w:w="562"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1134"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1843"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992"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993"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850"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992"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993"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1275" w:type="dxa"/>
            <w:tcBorders>
              <w:top w:val="nil"/>
              <w:left w:val="nil"/>
              <w:bottom w:val="single" w:sz="4" w:space="0" w:color="auto"/>
              <w:right w:val="single" w:sz="4" w:space="0" w:color="auto"/>
            </w:tcBorders>
            <w:shd w:val="clear" w:color="auto" w:fill="auto"/>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Зорилтот түвшин, үр дүнгийн үзүүлэлт</w:t>
            </w:r>
          </w:p>
        </w:tc>
        <w:tc>
          <w:tcPr>
            <w:tcW w:w="851" w:type="dxa"/>
            <w:tcBorders>
              <w:top w:val="nil"/>
              <w:left w:val="nil"/>
              <w:bottom w:val="single" w:sz="4" w:space="0" w:color="auto"/>
              <w:right w:val="single" w:sz="4" w:space="0" w:color="auto"/>
            </w:tcBorders>
            <w:shd w:val="clear" w:color="auto" w:fill="auto"/>
            <w:vAlign w:val="center"/>
          </w:tcPr>
          <w:p w:rsidR="00517B1A" w:rsidRPr="005E7F23" w:rsidRDefault="00517B1A" w:rsidP="00517B1A">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Төсөв (сая </w:t>
            </w:r>
            <w:proofErr w:type="spellStart"/>
            <w:r w:rsidRPr="005E7F23">
              <w:rPr>
                <w:rFonts w:ascii="Arial" w:eastAsia="Times New Roman" w:hAnsi="Arial" w:cs="Arial"/>
                <w:color w:val="000000"/>
                <w:sz w:val="20"/>
                <w:szCs w:val="20"/>
                <w:lang w:val="mn-MN" w:eastAsia="mn-MN"/>
              </w:rPr>
              <w:t>төг</w:t>
            </w:r>
            <w:proofErr w:type="spellEnd"/>
            <w:r w:rsidRPr="005E7F23">
              <w:rPr>
                <w:rFonts w:ascii="Arial" w:eastAsia="Times New Roman" w:hAnsi="Arial" w:cs="Arial"/>
                <w:color w:val="000000"/>
                <w:sz w:val="20"/>
                <w:szCs w:val="20"/>
                <w:lang w:val="mn-MN" w:eastAsia="mn-MN"/>
              </w:rPr>
              <w:t>)</w:t>
            </w:r>
          </w:p>
        </w:tc>
        <w:tc>
          <w:tcPr>
            <w:tcW w:w="850" w:type="dxa"/>
            <w:tcBorders>
              <w:top w:val="nil"/>
              <w:left w:val="nil"/>
              <w:bottom w:val="single" w:sz="4" w:space="0" w:color="auto"/>
              <w:right w:val="single" w:sz="4" w:space="0" w:color="auto"/>
            </w:tcBorders>
            <w:shd w:val="clear" w:color="auto" w:fill="auto"/>
            <w:vAlign w:val="center"/>
          </w:tcPr>
          <w:p w:rsidR="00517B1A" w:rsidRPr="005E7F23" w:rsidRDefault="00517B1A" w:rsidP="00AC3453">
            <w:pPr>
              <w:spacing w:after="0" w:line="240" w:lineRule="auto"/>
              <w:ind w:left="-11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Төсвийн гүйцэт</w:t>
            </w:r>
          </w:p>
          <w:p w:rsidR="00517B1A" w:rsidRPr="005E7F23" w:rsidRDefault="00517B1A" w:rsidP="00AC3453">
            <w:pPr>
              <w:spacing w:after="0" w:line="240" w:lineRule="auto"/>
              <w:ind w:left="-11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гэл (сая </w:t>
            </w:r>
            <w:proofErr w:type="spellStart"/>
            <w:r w:rsidRPr="005E7F23">
              <w:rPr>
                <w:rFonts w:ascii="Arial" w:eastAsia="Times New Roman" w:hAnsi="Arial" w:cs="Arial"/>
                <w:color w:val="000000"/>
                <w:sz w:val="20"/>
                <w:szCs w:val="20"/>
                <w:lang w:val="mn-MN" w:eastAsia="mn-MN"/>
              </w:rPr>
              <w:t>төг</w:t>
            </w:r>
            <w:proofErr w:type="spellEnd"/>
            <w:r w:rsidRPr="005E7F23">
              <w:rPr>
                <w:rFonts w:ascii="Arial" w:eastAsia="Times New Roman" w:hAnsi="Arial" w:cs="Arial"/>
                <w:color w:val="000000"/>
                <w:sz w:val="20"/>
                <w:szCs w:val="20"/>
                <w:lang w:val="mn-MN" w:eastAsia="mn-MN"/>
              </w:rPr>
              <w:t>)</w:t>
            </w:r>
          </w:p>
        </w:tc>
        <w:tc>
          <w:tcPr>
            <w:tcW w:w="2518"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c>
          <w:tcPr>
            <w:tcW w:w="743" w:type="dxa"/>
            <w:vMerge/>
            <w:tcBorders>
              <w:left w:val="single" w:sz="4" w:space="0" w:color="auto"/>
              <w:bottom w:val="single" w:sz="4" w:space="0" w:color="auto"/>
              <w:right w:val="single" w:sz="4" w:space="0" w:color="auto"/>
            </w:tcBorders>
            <w:vAlign w:val="center"/>
          </w:tcPr>
          <w:p w:rsidR="00517B1A" w:rsidRPr="005E7F23" w:rsidRDefault="00517B1A" w:rsidP="00517B1A">
            <w:pPr>
              <w:spacing w:after="0" w:line="240" w:lineRule="auto"/>
              <w:rPr>
                <w:rFonts w:ascii="Arial" w:eastAsia="Times New Roman" w:hAnsi="Arial" w:cs="Arial"/>
                <w:color w:val="000000"/>
                <w:sz w:val="20"/>
                <w:szCs w:val="20"/>
                <w:lang w:val="mn-MN" w:eastAsia="mn-MN"/>
              </w:rPr>
            </w:pPr>
          </w:p>
        </w:tc>
      </w:tr>
      <w:tr w:rsidR="004D54D1" w:rsidRPr="005E7F23" w:rsidTr="00486B36">
        <w:trPr>
          <w:trHeight w:val="70"/>
        </w:trPr>
        <w:tc>
          <w:tcPr>
            <w:tcW w:w="562"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w:t>
            </w:r>
          </w:p>
        </w:tc>
        <w:tc>
          <w:tcPr>
            <w:tcW w:w="1134"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w:t>
            </w:r>
          </w:p>
        </w:tc>
        <w:tc>
          <w:tcPr>
            <w:tcW w:w="1843"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3</w:t>
            </w:r>
          </w:p>
        </w:tc>
        <w:tc>
          <w:tcPr>
            <w:tcW w:w="992"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993"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5</w:t>
            </w:r>
          </w:p>
        </w:tc>
        <w:tc>
          <w:tcPr>
            <w:tcW w:w="850"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6</w:t>
            </w:r>
          </w:p>
        </w:tc>
        <w:tc>
          <w:tcPr>
            <w:tcW w:w="992"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7</w:t>
            </w:r>
          </w:p>
        </w:tc>
        <w:tc>
          <w:tcPr>
            <w:tcW w:w="993"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8</w:t>
            </w:r>
          </w:p>
        </w:tc>
        <w:tc>
          <w:tcPr>
            <w:tcW w:w="1275" w:type="dxa"/>
            <w:tcBorders>
              <w:top w:val="nil"/>
              <w:left w:val="nil"/>
              <w:bottom w:val="single" w:sz="4" w:space="0" w:color="auto"/>
              <w:right w:val="single" w:sz="4" w:space="0" w:color="auto"/>
            </w:tcBorders>
            <w:shd w:val="clear" w:color="auto" w:fill="auto"/>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9</w:t>
            </w:r>
          </w:p>
        </w:tc>
        <w:tc>
          <w:tcPr>
            <w:tcW w:w="851" w:type="dxa"/>
            <w:tcBorders>
              <w:top w:val="nil"/>
              <w:left w:val="nil"/>
              <w:bottom w:val="single" w:sz="4" w:space="0" w:color="auto"/>
              <w:right w:val="single" w:sz="4" w:space="0" w:color="auto"/>
            </w:tcBorders>
            <w:shd w:val="clear" w:color="auto" w:fill="auto"/>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10</w:t>
            </w:r>
          </w:p>
        </w:tc>
        <w:tc>
          <w:tcPr>
            <w:tcW w:w="850" w:type="dxa"/>
            <w:tcBorders>
              <w:top w:val="nil"/>
              <w:left w:val="nil"/>
              <w:bottom w:val="single" w:sz="4" w:space="0" w:color="auto"/>
              <w:right w:val="single" w:sz="4" w:space="0" w:color="auto"/>
            </w:tcBorders>
            <w:shd w:val="clear" w:color="auto" w:fill="auto"/>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11</w:t>
            </w:r>
          </w:p>
        </w:tc>
        <w:tc>
          <w:tcPr>
            <w:tcW w:w="2518"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12</w:t>
            </w:r>
          </w:p>
        </w:tc>
        <w:tc>
          <w:tcPr>
            <w:tcW w:w="743" w:type="dxa"/>
            <w:tcBorders>
              <w:left w:val="single" w:sz="4" w:space="0" w:color="auto"/>
              <w:bottom w:val="single" w:sz="4" w:space="0" w:color="auto"/>
              <w:right w:val="single" w:sz="4" w:space="0" w:color="auto"/>
            </w:tcBorders>
            <w:vAlign w:val="center"/>
          </w:tcPr>
          <w:p w:rsidR="00FF3EFB" w:rsidRPr="005E7F23" w:rsidRDefault="00FF3EFB" w:rsidP="00FF3EFB">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13</w:t>
            </w:r>
          </w:p>
        </w:tc>
      </w:tr>
      <w:tr w:rsidR="007E3DC3" w:rsidRPr="005E7F23" w:rsidTr="00AD5A32">
        <w:trPr>
          <w:trHeight w:val="70"/>
        </w:trPr>
        <w:tc>
          <w:tcPr>
            <w:tcW w:w="14596" w:type="dxa"/>
            <w:gridSpan w:val="13"/>
            <w:tcBorders>
              <w:left w:val="single" w:sz="4" w:space="0" w:color="auto"/>
              <w:bottom w:val="single" w:sz="4" w:space="0" w:color="auto"/>
              <w:right w:val="single" w:sz="4" w:space="0" w:color="auto"/>
            </w:tcBorders>
            <w:vAlign w:val="center"/>
          </w:tcPr>
          <w:p w:rsidR="007E3DC3" w:rsidRPr="005E7F23" w:rsidRDefault="007E3DC3" w:rsidP="007E3DC3">
            <w:pPr>
              <w:spacing w:after="0" w:line="240" w:lineRule="auto"/>
              <w:jc w:val="center"/>
              <w:rPr>
                <w:rFonts w:ascii="Arial" w:eastAsia="Times New Roman" w:hAnsi="Arial" w:cs="Arial"/>
                <w:b/>
                <w:bCs/>
                <w:color w:val="000000"/>
                <w:sz w:val="20"/>
                <w:szCs w:val="20"/>
                <w:lang w:val="mn-MN" w:eastAsia="mn-MN"/>
              </w:rPr>
            </w:pPr>
            <w:r w:rsidRPr="005E7F23">
              <w:rPr>
                <w:rFonts w:ascii="Arial" w:eastAsia="Times New Roman" w:hAnsi="Arial" w:cs="Arial"/>
                <w:color w:val="000000"/>
                <w:sz w:val="20"/>
                <w:szCs w:val="20"/>
                <w:lang w:val="mn-MN" w:eastAsia="mn-MN"/>
              </w:rPr>
              <w:t>Бүлэг 4.Засаглалын бодлого</w:t>
            </w:r>
          </w:p>
        </w:tc>
      </w:tr>
      <w:tr w:rsidR="00DB5143" w:rsidRPr="005E7F23" w:rsidTr="00486B36">
        <w:trPr>
          <w:trHeight w:val="4227"/>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rsidR="00DB5143" w:rsidRPr="005E7F23" w:rsidRDefault="00DB5143" w:rsidP="00DB5143">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w:t>
            </w:r>
          </w:p>
        </w:tc>
        <w:tc>
          <w:tcPr>
            <w:tcW w:w="1134" w:type="dxa"/>
            <w:tcBorders>
              <w:top w:val="nil"/>
              <w:left w:val="nil"/>
              <w:bottom w:val="single" w:sz="4" w:space="0" w:color="auto"/>
              <w:right w:val="single" w:sz="4" w:space="0" w:color="auto"/>
            </w:tcBorders>
            <w:shd w:val="clear" w:color="auto" w:fill="auto"/>
            <w:vAlign w:val="center"/>
          </w:tcPr>
          <w:p w:rsidR="00DB5143" w:rsidRPr="005E7F23" w:rsidRDefault="00DB5143" w:rsidP="00DB5143">
            <w:pPr>
              <w:spacing w:after="0" w:line="240" w:lineRule="auto"/>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МУТЖҮЧ</w:t>
            </w:r>
            <w:proofErr w:type="spellEnd"/>
            <w:r w:rsidRPr="005E7F23">
              <w:rPr>
                <w:rFonts w:ascii="Arial" w:eastAsia="Times New Roman" w:hAnsi="Arial" w:cs="Arial"/>
                <w:color w:val="000000"/>
                <w:sz w:val="20"/>
                <w:szCs w:val="20"/>
                <w:lang w:val="mn-MN" w:eastAsia="mn-MN"/>
              </w:rPr>
              <w:t xml:space="preserve">-5.3.2, </w:t>
            </w:r>
            <w:proofErr w:type="spellStart"/>
            <w:r w:rsidRPr="005E7F23">
              <w:rPr>
                <w:rFonts w:ascii="Arial" w:eastAsia="Times New Roman" w:hAnsi="Arial" w:cs="Arial"/>
                <w:color w:val="000000"/>
                <w:sz w:val="20"/>
                <w:szCs w:val="20"/>
                <w:lang w:val="mn-MN" w:eastAsia="mn-MN"/>
              </w:rPr>
              <w:t>ЗГҮАХ</w:t>
            </w:r>
            <w:proofErr w:type="spellEnd"/>
            <w:r w:rsidRPr="005E7F23">
              <w:rPr>
                <w:rFonts w:ascii="Arial" w:eastAsia="Times New Roman" w:hAnsi="Arial" w:cs="Arial"/>
                <w:color w:val="000000"/>
                <w:sz w:val="20"/>
                <w:szCs w:val="20"/>
                <w:lang w:val="mn-MN" w:eastAsia="mn-MN"/>
              </w:rPr>
              <w:t>-4.1.1</w:t>
            </w:r>
          </w:p>
        </w:tc>
        <w:tc>
          <w:tcPr>
            <w:tcW w:w="1843" w:type="dxa"/>
            <w:tcBorders>
              <w:top w:val="nil"/>
              <w:left w:val="nil"/>
              <w:bottom w:val="single" w:sz="4" w:space="0" w:color="auto"/>
              <w:right w:val="single" w:sz="4" w:space="0" w:color="auto"/>
            </w:tcBorders>
            <w:shd w:val="clear" w:color="auto" w:fill="auto"/>
            <w:vAlign w:val="center"/>
          </w:tcPr>
          <w:p w:rsidR="00DB5143" w:rsidRPr="005E7F23" w:rsidRDefault="00DB5143" w:rsidP="00DB5143">
            <w:pPr>
              <w:spacing w:after="0" w:line="240" w:lineRule="auto"/>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4.1.7. “Цахим архив албан хэрэг хөтлөлт” арга хэмжээний төслийг боловсруулж, батлуулах ажлыг зохион байгуулах, архивын нэгжийн </w:t>
            </w:r>
            <w:proofErr w:type="spellStart"/>
            <w:r w:rsidRPr="005E7F23">
              <w:rPr>
                <w:rFonts w:ascii="Arial" w:eastAsia="Times New Roman" w:hAnsi="Arial" w:cs="Arial"/>
                <w:color w:val="000000"/>
                <w:sz w:val="20"/>
                <w:szCs w:val="20"/>
                <w:lang w:val="mn-MN" w:eastAsia="mn-MN"/>
              </w:rPr>
              <w:t>цахимжуулалтыг</w:t>
            </w:r>
            <w:proofErr w:type="spellEnd"/>
            <w:r w:rsidRPr="005E7F23">
              <w:rPr>
                <w:rFonts w:ascii="Arial" w:eastAsia="Times New Roman" w:hAnsi="Arial" w:cs="Arial"/>
                <w:color w:val="000000"/>
                <w:sz w:val="20"/>
                <w:szCs w:val="20"/>
                <w:lang w:val="mn-MN" w:eastAsia="mn-MN"/>
              </w:rPr>
              <w:t xml:space="preserve"> эрчимжүүлэх</w:t>
            </w:r>
          </w:p>
        </w:tc>
        <w:tc>
          <w:tcPr>
            <w:tcW w:w="992" w:type="dxa"/>
            <w:tcBorders>
              <w:top w:val="nil"/>
              <w:left w:val="nil"/>
              <w:bottom w:val="single" w:sz="4" w:space="0" w:color="auto"/>
              <w:right w:val="single" w:sz="4" w:space="0" w:color="auto"/>
            </w:tcBorders>
            <w:shd w:val="clear" w:color="auto" w:fill="auto"/>
            <w:noWrap/>
            <w:vAlign w:val="center"/>
          </w:tcPr>
          <w:p w:rsidR="00DB5143" w:rsidRPr="005E7F23" w:rsidRDefault="00DB5143" w:rsidP="00486B36">
            <w:pPr>
              <w:spacing w:after="0" w:line="240" w:lineRule="auto"/>
              <w:ind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2021-2024</w:t>
            </w:r>
          </w:p>
        </w:tc>
        <w:tc>
          <w:tcPr>
            <w:tcW w:w="993" w:type="dxa"/>
            <w:tcBorders>
              <w:top w:val="nil"/>
              <w:left w:val="nil"/>
              <w:bottom w:val="single" w:sz="4" w:space="0" w:color="auto"/>
              <w:right w:val="single" w:sz="4" w:space="0" w:color="auto"/>
            </w:tcBorders>
            <w:shd w:val="clear" w:color="auto" w:fill="auto"/>
            <w:vAlign w:val="center"/>
          </w:tcPr>
          <w:p w:rsidR="00DB5143" w:rsidRPr="005E7F23" w:rsidRDefault="00DB5143" w:rsidP="00DB5143">
            <w:pPr>
              <w:spacing w:after="0" w:line="240" w:lineRule="auto"/>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Хууль зүй, дотоод хэргийн яам</w:t>
            </w:r>
          </w:p>
        </w:tc>
        <w:tc>
          <w:tcPr>
            <w:tcW w:w="850" w:type="dxa"/>
            <w:tcBorders>
              <w:top w:val="nil"/>
              <w:left w:val="nil"/>
              <w:bottom w:val="single" w:sz="4" w:space="0" w:color="auto"/>
              <w:right w:val="single" w:sz="4" w:space="0" w:color="auto"/>
            </w:tcBorders>
            <w:shd w:val="clear" w:color="auto" w:fill="auto"/>
            <w:vAlign w:val="center"/>
          </w:tcPr>
          <w:p w:rsidR="00DB5143" w:rsidRPr="005E7F23" w:rsidRDefault="00DB5143" w:rsidP="00DB5143">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Улсын төсөв</w:t>
            </w:r>
          </w:p>
        </w:tc>
        <w:tc>
          <w:tcPr>
            <w:tcW w:w="992" w:type="dxa"/>
            <w:tcBorders>
              <w:top w:val="nil"/>
              <w:left w:val="nil"/>
              <w:bottom w:val="single" w:sz="4" w:space="0" w:color="auto"/>
              <w:right w:val="single" w:sz="4" w:space="0" w:color="auto"/>
            </w:tcBorders>
            <w:shd w:val="clear" w:color="auto" w:fill="auto"/>
            <w:noWrap/>
            <w:vAlign w:val="center"/>
          </w:tcPr>
          <w:p w:rsidR="00DB5143" w:rsidRPr="005E7F23" w:rsidRDefault="00DB5143" w:rsidP="00DB5143">
            <w:pPr>
              <w:spacing w:after="0" w:line="240" w:lineRule="auto"/>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8,095.5</w:t>
            </w:r>
          </w:p>
        </w:tc>
        <w:tc>
          <w:tcPr>
            <w:tcW w:w="993" w:type="dxa"/>
            <w:tcBorders>
              <w:top w:val="outset" w:sz="6" w:space="0" w:color="auto"/>
              <w:left w:val="outset" w:sz="6" w:space="0" w:color="auto"/>
              <w:bottom w:val="outset" w:sz="6" w:space="0" w:color="auto"/>
              <w:right w:val="outset" w:sz="6" w:space="0" w:color="auto"/>
            </w:tcBorders>
            <w:vAlign w:val="center"/>
          </w:tcPr>
          <w:p w:rsidR="00DB5143" w:rsidRPr="005E7F23" w:rsidRDefault="00DB5143" w:rsidP="00DB5143">
            <w:pPr>
              <w:pStyle w:val="NormalWeb"/>
              <w:spacing w:after="0"/>
              <w:rPr>
                <w:rFonts w:ascii="Arial" w:hAnsi="Arial" w:cs="Arial"/>
                <w:color w:val="000000"/>
                <w:sz w:val="20"/>
                <w:szCs w:val="20"/>
              </w:rPr>
            </w:pPr>
            <w:r w:rsidRPr="005E7F23">
              <w:rPr>
                <w:rFonts w:ascii="Arial" w:hAnsi="Arial" w:cs="Arial"/>
                <w:color w:val="000000"/>
                <w:sz w:val="20"/>
                <w:szCs w:val="20"/>
              </w:rPr>
              <w:t>Боловсруулсан төслийн тоо-0; Цахим</w:t>
            </w:r>
          </w:p>
          <w:p w:rsidR="00DB5143" w:rsidRPr="005E7F23" w:rsidRDefault="00DB5143" w:rsidP="00DB5143">
            <w:pPr>
              <w:pStyle w:val="NormalWeb"/>
              <w:spacing w:after="0"/>
              <w:rPr>
                <w:rFonts w:ascii="Arial" w:hAnsi="Arial" w:cs="Arial"/>
                <w:color w:val="000000"/>
                <w:sz w:val="20"/>
                <w:szCs w:val="20"/>
              </w:rPr>
            </w:pPr>
            <w:proofErr w:type="spellStart"/>
            <w:r w:rsidRPr="005E7F23">
              <w:rPr>
                <w:rFonts w:ascii="Arial" w:hAnsi="Arial" w:cs="Arial"/>
                <w:color w:val="000000"/>
                <w:sz w:val="20"/>
                <w:szCs w:val="20"/>
              </w:rPr>
              <w:t>жуулсан</w:t>
            </w:r>
            <w:proofErr w:type="spellEnd"/>
            <w:r w:rsidRPr="005E7F23">
              <w:rPr>
                <w:rFonts w:ascii="Arial" w:hAnsi="Arial" w:cs="Arial"/>
                <w:color w:val="000000"/>
                <w:sz w:val="20"/>
                <w:szCs w:val="20"/>
              </w:rPr>
              <w:t xml:space="preserve"> архи</w:t>
            </w:r>
          </w:p>
          <w:p w:rsidR="00DB5143" w:rsidRPr="005E7F23" w:rsidRDefault="00DB5143" w:rsidP="00DB5143">
            <w:pPr>
              <w:pStyle w:val="NormalWeb"/>
              <w:spacing w:after="0"/>
              <w:rPr>
                <w:rFonts w:ascii="Arial" w:hAnsi="Arial" w:cs="Arial"/>
                <w:color w:val="000000"/>
                <w:sz w:val="20"/>
                <w:szCs w:val="20"/>
              </w:rPr>
            </w:pPr>
            <w:proofErr w:type="spellStart"/>
            <w:r w:rsidRPr="005E7F23">
              <w:rPr>
                <w:rFonts w:ascii="Arial" w:hAnsi="Arial" w:cs="Arial"/>
                <w:color w:val="000000"/>
                <w:sz w:val="20"/>
                <w:szCs w:val="20"/>
              </w:rPr>
              <w:t>вын</w:t>
            </w:r>
            <w:proofErr w:type="spellEnd"/>
            <w:r w:rsidRPr="005E7F23">
              <w:rPr>
                <w:rFonts w:ascii="Arial" w:hAnsi="Arial" w:cs="Arial"/>
                <w:color w:val="000000"/>
                <w:sz w:val="20"/>
                <w:szCs w:val="20"/>
              </w:rPr>
              <w:t xml:space="preserve"> нэгжийн тоо-53000.</w:t>
            </w:r>
          </w:p>
        </w:tc>
        <w:tc>
          <w:tcPr>
            <w:tcW w:w="1275" w:type="dxa"/>
            <w:tcBorders>
              <w:top w:val="outset" w:sz="6" w:space="0" w:color="auto"/>
              <w:left w:val="outset" w:sz="6" w:space="0" w:color="auto"/>
              <w:bottom w:val="outset" w:sz="6" w:space="0" w:color="auto"/>
              <w:right w:val="outset" w:sz="6" w:space="0" w:color="auto"/>
            </w:tcBorders>
            <w:vAlign w:val="center"/>
          </w:tcPr>
          <w:p w:rsidR="00DB5143" w:rsidRPr="005E7F23" w:rsidRDefault="00DB5143" w:rsidP="00DB5143">
            <w:pPr>
              <w:pStyle w:val="NormalWeb"/>
              <w:spacing w:after="0"/>
              <w:rPr>
                <w:rFonts w:ascii="Arial" w:hAnsi="Arial" w:cs="Arial"/>
                <w:color w:val="000000"/>
                <w:sz w:val="20"/>
                <w:szCs w:val="20"/>
              </w:rPr>
            </w:pPr>
            <w:proofErr w:type="spellStart"/>
            <w:r w:rsidRPr="005E7F23">
              <w:rPr>
                <w:rFonts w:ascii="Arial" w:hAnsi="Arial" w:cs="Arial"/>
                <w:color w:val="000000"/>
                <w:sz w:val="20"/>
                <w:szCs w:val="20"/>
              </w:rPr>
              <w:t>Боловс</w:t>
            </w:r>
            <w:proofErr w:type="spellEnd"/>
          </w:p>
          <w:p w:rsidR="00DB5143" w:rsidRPr="005E7F23" w:rsidRDefault="00DB5143" w:rsidP="00DB5143">
            <w:pPr>
              <w:pStyle w:val="NormalWeb"/>
              <w:spacing w:after="0"/>
              <w:rPr>
                <w:rFonts w:ascii="Arial" w:hAnsi="Arial" w:cs="Arial"/>
                <w:color w:val="000000"/>
                <w:sz w:val="20"/>
                <w:szCs w:val="20"/>
              </w:rPr>
            </w:pPr>
            <w:proofErr w:type="spellStart"/>
            <w:r w:rsidRPr="005E7F23">
              <w:rPr>
                <w:rFonts w:ascii="Arial" w:hAnsi="Arial" w:cs="Arial"/>
                <w:color w:val="000000"/>
                <w:sz w:val="20"/>
                <w:szCs w:val="20"/>
              </w:rPr>
              <w:t>руулсан</w:t>
            </w:r>
            <w:proofErr w:type="spellEnd"/>
            <w:r w:rsidRPr="005E7F23">
              <w:rPr>
                <w:rFonts w:ascii="Arial" w:hAnsi="Arial" w:cs="Arial"/>
                <w:color w:val="000000"/>
                <w:sz w:val="20"/>
                <w:szCs w:val="20"/>
              </w:rPr>
              <w:t xml:space="preserve"> төслийн тоо-1; Шинээр </w:t>
            </w:r>
            <w:proofErr w:type="spellStart"/>
            <w:r w:rsidRPr="005E7F23">
              <w:rPr>
                <w:rFonts w:ascii="Arial" w:hAnsi="Arial" w:cs="Arial"/>
                <w:color w:val="000000"/>
                <w:sz w:val="20"/>
                <w:szCs w:val="20"/>
              </w:rPr>
              <w:t>цахимжуу</w:t>
            </w:r>
            <w:proofErr w:type="spellEnd"/>
          </w:p>
          <w:p w:rsidR="00DB5143" w:rsidRPr="005E7F23" w:rsidRDefault="00DB5143" w:rsidP="00DB5143">
            <w:pPr>
              <w:pStyle w:val="NormalWeb"/>
              <w:spacing w:after="0"/>
              <w:rPr>
                <w:rFonts w:ascii="Arial" w:hAnsi="Arial" w:cs="Arial"/>
                <w:color w:val="000000"/>
                <w:sz w:val="20"/>
                <w:szCs w:val="20"/>
              </w:rPr>
            </w:pPr>
            <w:r w:rsidRPr="005E7F23">
              <w:rPr>
                <w:rFonts w:ascii="Arial" w:hAnsi="Arial" w:cs="Arial"/>
                <w:color w:val="000000"/>
                <w:sz w:val="20"/>
                <w:szCs w:val="20"/>
              </w:rPr>
              <w:t>лах архивын нэгжийн тоо-100000.</w:t>
            </w:r>
          </w:p>
        </w:tc>
        <w:tc>
          <w:tcPr>
            <w:tcW w:w="851" w:type="dxa"/>
            <w:tcBorders>
              <w:top w:val="nil"/>
              <w:left w:val="nil"/>
              <w:bottom w:val="single" w:sz="4" w:space="0" w:color="auto"/>
              <w:right w:val="single" w:sz="4" w:space="0" w:color="auto"/>
            </w:tcBorders>
            <w:shd w:val="clear" w:color="auto" w:fill="auto"/>
            <w:noWrap/>
            <w:vAlign w:val="center"/>
          </w:tcPr>
          <w:p w:rsidR="00DB5143" w:rsidRPr="005E7F23" w:rsidRDefault="00DB5143" w:rsidP="00DB5143">
            <w:pPr>
              <w:spacing w:after="0" w:line="240" w:lineRule="auto"/>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2,384.5</w:t>
            </w:r>
          </w:p>
        </w:tc>
        <w:tc>
          <w:tcPr>
            <w:tcW w:w="850" w:type="dxa"/>
            <w:tcBorders>
              <w:top w:val="nil"/>
              <w:left w:val="nil"/>
              <w:bottom w:val="single" w:sz="4" w:space="0" w:color="auto"/>
              <w:right w:val="single" w:sz="4" w:space="0" w:color="auto"/>
            </w:tcBorders>
            <w:shd w:val="clear" w:color="auto" w:fill="auto"/>
            <w:noWrap/>
            <w:vAlign w:val="center"/>
          </w:tcPr>
          <w:p w:rsidR="00DB5143" w:rsidRPr="005E7F23" w:rsidRDefault="00DB5143" w:rsidP="00DB5143">
            <w:pPr>
              <w:spacing w:after="0" w:line="240" w:lineRule="auto"/>
              <w:jc w:val="righ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0.0</w:t>
            </w:r>
          </w:p>
        </w:tc>
        <w:tc>
          <w:tcPr>
            <w:tcW w:w="2518" w:type="dxa"/>
            <w:tcBorders>
              <w:top w:val="nil"/>
              <w:left w:val="nil"/>
              <w:bottom w:val="single" w:sz="4" w:space="0" w:color="auto"/>
              <w:right w:val="single" w:sz="4" w:space="0" w:color="auto"/>
            </w:tcBorders>
            <w:shd w:val="clear" w:color="auto" w:fill="auto"/>
            <w:noWrap/>
            <w:vAlign w:val="center"/>
          </w:tcPr>
          <w:p w:rsidR="00486B36" w:rsidRPr="005E7F23" w:rsidRDefault="000F68AD" w:rsidP="00FD51A4">
            <w:pPr>
              <w:tabs>
                <w:tab w:val="left" w:pos="9356"/>
                <w:tab w:val="left" w:pos="9752"/>
              </w:tabs>
              <w:spacing w:after="0" w:line="240" w:lineRule="auto"/>
              <w:jc w:val="both"/>
              <w:rPr>
                <w:rFonts w:ascii="Arial" w:eastAsia="Times New Roman" w:hAnsi="Arial" w:cs="Arial"/>
                <w:sz w:val="20"/>
                <w:szCs w:val="20"/>
                <w:lang w:val="mn-MN" w:eastAsia="mn-MN"/>
              </w:rPr>
            </w:pPr>
            <w:r w:rsidRPr="005E7F23">
              <w:rPr>
                <w:rFonts w:ascii="Arial" w:eastAsia="Times New Roman" w:hAnsi="Arial" w:cs="Arial"/>
                <w:sz w:val="20"/>
                <w:szCs w:val="20"/>
                <w:lang w:val="mn-MN" w:eastAsia="mn-MN"/>
              </w:rPr>
              <w:t>2022 онд “</w:t>
            </w:r>
            <w:r w:rsidR="00FD51A4" w:rsidRPr="005E7F23">
              <w:rPr>
                <w:rFonts w:ascii="Arial" w:eastAsia="Times New Roman" w:hAnsi="Arial" w:cs="Arial"/>
                <w:sz w:val="20"/>
                <w:szCs w:val="20"/>
                <w:lang w:val="mn-MN" w:eastAsia="mn-MN"/>
              </w:rPr>
              <w:t>Цахим архив албан хэрэг хөтлөлт</w:t>
            </w:r>
            <w:r w:rsidRPr="005E7F23">
              <w:rPr>
                <w:rFonts w:ascii="Arial" w:eastAsia="Times New Roman" w:hAnsi="Arial" w:cs="Arial"/>
                <w:sz w:val="20"/>
                <w:szCs w:val="20"/>
                <w:lang w:val="mn-MN" w:eastAsia="mn-MN"/>
              </w:rPr>
              <w:t>”</w:t>
            </w:r>
            <w:r w:rsidR="00FD51A4" w:rsidRPr="005E7F23">
              <w:rPr>
                <w:rFonts w:ascii="Arial" w:eastAsia="Times New Roman" w:hAnsi="Arial" w:cs="Arial"/>
                <w:sz w:val="20"/>
                <w:szCs w:val="20"/>
                <w:lang w:val="mn-MN" w:eastAsia="mn-MN"/>
              </w:rPr>
              <w:t xml:space="preserve"> арга хэмжээний хүрээнд </w:t>
            </w:r>
            <w:r w:rsidR="00FD51A4" w:rsidRPr="005E7F23">
              <w:rPr>
                <w:rFonts w:ascii="Arial" w:hAnsi="Arial" w:cs="Arial"/>
                <w:color w:val="000000" w:themeColor="text1"/>
                <w:sz w:val="20"/>
                <w:szCs w:val="20"/>
                <w:lang w:val="mn-MN"/>
              </w:rPr>
              <w:t>2018-2020 оны байнга хадгалах 278 хадгаламжийн нэгжийг  бүртгэж, 242 хадгаламжийн нэгжийг цахим хэлбэрт шилжүүлэн</w:t>
            </w:r>
            <w:r w:rsidRPr="005E7F23">
              <w:rPr>
                <w:rFonts w:ascii="Arial" w:hAnsi="Arial" w:cs="Arial"/>
                <w:color w:val="000000" w:themeColor="text1"/>
                <w:sz w:val="20"/>
                <w:szCs w:val="20"/>
                <w:lang w:val="mn-MN"/>
              </w:rPr>
              <w:t>,</w:t>
            </w:r>
            <w:r w:rsidR="00FD51A4" w:rsidRPr="005E7F23">
              <w:rPr>
                <w:rFonts w:ascii="Arial" w:hAnsi="Arial" w:cs="Arial"/>
                <w:color w:val="000000" w:themeColor="text1"/>
                <w:sz w:val="20"/>
                <w:szCs w:val="20"/>
                <w:lang w:val="mn-MN"/>
              </w:rPr>
              <w:t xml:space="preserve"> 181 хадгаламжийн нэгжийн баримтыг е-архив программд холбов.</w:t>
            </w:r>
          </w:p>
        </w:tc>
        <w:tc>
          <w:tcPr>
            <w:tcW w:w="743" w:type="dxa"/>
            <w:tcBorders>
              <w:top w:val="nil"/>
              <w:left w:val="nil"/>
              <w:bottom w:val="single" w:sz="4" w:space="0" w:color="auto"/>
              <w:right w:val="single" w:sz="4" w:space="0" w:color="auto"/>
            </w:tcBorders>
            <w:shd w:val="clear" w:color="auto" w:fill="auto"/>
            <w:noWrap/>
            <w:vAlign w:val="center"/>
          </w:tcPr>
          <w:p w:rsidR="00DB5143" w:rsidRPr="005E7F23" w:rsidRDefault="00536B1D" w:rsidP="00DB5143">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100</w:t>
            </w:r>
          </w:p>
        </w:tc>
      </w:tr>
      <w:tr w:rsidR="001F378D" w:rsidRPr="005E7F23" w:rsidTr="00486B36">
        <w:trPr>
          <w:trHeight w:val="7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ind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1F378D" w:rsidRPr="005E7F23" w:rsidRDefault="00486B36" w:rsidP="001F378D">
            <w:pPr>
              <w:spacing w:after="0" w:line="180" w:lineRule="atLeast"/>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11</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Arial" w:hAnsi="Arial" w:cs="Arial"/>
                <w:sz w:val="20"/>
                <w:szCs w:val="20"/>
                <w:lang w:val="mn-MN"/>
              </w:rPr>
            </w:pPr>
            <w:r w:rsidRPr="005E7F23">
              <w:rPr>
                <w:rFonts w:ascii="Arial" w:eastAsia="Arial" w:hAnsi="Arial" w:cs="Arial"/>
                <w:sz w:val="20"/>
                <w:szCs w:val="20"/>
                <w:lang w:val="mn-MN"/>
              </w:rPr>
              <w:t>12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1F378D" w:rsidRPr="005E7F23" w:rsidRDefault="00486B36" w:rsidP="001F378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13</w:t>
            </w:r>
          </w:p>
        </w:tc>
      </w:tr>
      <w:tr w:rsidR="00486B36" w:rsidRPr="005E7F23" w:rsidTr="00B20B88">
        <w:trPr>
          <w:trHeight w:val="897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МУТЖҮЧ</w:t>
            </w:r>
            <w:proofErr w:type="spellEnd"/>
            <w:r w:rsidRPr="005E7F23">
              <w:rPr>
                <w:rFonts w:ascii="Arial" w:eastAsia="Times New Roman" w:hAnsi="Arial" w:cs="Arial"/>
                <w:color w:val="000000"/>
                <w:sz w:val="20"/>
                <w:szCs w:val="20"/>
                <w:lang w:val="mn-MN" w:eastAsia="mn-MN"/>
              </w:rPr>
              <w:t xml:space="preserve">-2.7.3, </w:t>
            </w:r>
            <w:proofErr w:type="spellStart"/>
            <w:r w:rsidRPr="005E7F23">
              <w:rPr>
                <w:rFonts w:ascii="Arial" w:eastAsia="Times New Roman" w:hAnsi="Arial" w:cs="Arial"/>
                <w:color w:val="000000"/>
                <w:sz w:val="20"/>
                <w:szCs w:val="20"/>
                <w:lang w:val="mn-MN" w:eastAsia="mn-MN"/>
              </w:rPr>
              <w:t>ЗГҮАХ</w:t>
            </w:r>
            <w:proofErr w:type="spellEnd"/>
            <w:r w:rsidRPr="005E7F23">
              <w:rPr>
                <w:rFonts w:ascii="Arial" w:eastAsia="Times New Roman" w:hAnsi="Arial" w:cs="Arial"/>
                <w:color w:val="000000"/>
                <w:sz w:val="20"/>
                <w:szCs w:val="20"/>
                <w:lang w:val="mn-MN" w:eastAsia="mn-MN"/>
              </w:rPr>
              <w:t>-</w:t>
            </w:r>
          </w:p>
          <w:p w:rsidR="00486B36" w:rsidRPr="005E7F23" w:rsidRDefault="00486B36" w:rsidP="00486B36">
            <w:pPr>
              <w:spacing w:after="0" w:line="240" w:lineRule="auto"/>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4.3.9. </w:t>
            </w:r>
          </w:p>
          <w:p w:rsidR="00486B36" w:rsidRPr="005E7F23" w:rsidRDefault="00486B36" w:rsidP="00486B36">
            <w:pPr>
              <w:spacing w:after="0" w:line="240" w:lineRule="auto"/>
              <w:rPr>
                <w:rFonts w:ascii="Arial" w:eastAsia="Times New Roman" w:hAnsi="Arial" w:cs="Arial"/>
                <w:color w:val="000000"/>
                <w:sz w:val="20"/>
                <w:szCs w:val="20"/>
                <w:lang w:val="mn-MN" w:eastAsia="mn-M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 xml:space="preserve">4.3.11. Монгол Улсын хилээр нэвтэрч байгаа гадаадын иргэний хурууны хээ, био мэдээллийн сангаас мэдээлэл унших, оршин суух үнэмлэх олгох системийг хөгжүүлэх, бүртгэлийн мэдээллийн нэгдсэн сантай холбох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ind w:right="-108"/>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2020-2024</w:t>
            </w: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Хууль зүй, дотоод хэргийн яам</w:t>
            </w:r>
          </w:p>
        </w:tc>
        <w:tc>
          <w:tcPr>
            <w:tcW w:w="850"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Улсын төсөв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772,0</w:t>
            </w: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Программ хангамж, тоног, төхөөрөм</w:t>
            </w:r>
          </w:p>
          <w:p w:rsidR="00486B36" w:rsidRPr="005E7F23" w:rsidRDefault="00486B36" w:rsidP="00486B36">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жийн тоо-0</w:t>
            </w:r>
          </w:p>
        </w:tc>
        <w:tc>
          <w:tcPr>
            <w:tcW w:w="1275"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180" w:lineRule="atLeas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Шинээр хөгжүүлэх программ хангам</w:t>
            </w:r>
          </w:p>
          <w:p w:rsidR="00486B36" w:rsidRPr="005E7F23" w:rsidRDefault="00486B36" w:rsidP="00486B36">
            <w:pPr>
              <w:spacing w:after="0" w:line="180" w:lineRule="atLeas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жийн тоо-1;</w:t>
            </w:r>
          </w:p>
          <w:p w:rsidR="00486B36" w:rsidRPr="005E7F23" w:rsidRDefault="00486B36" w:rsidP="00486B36">
            <w:pPr>
              <w:spacing w:after="0" w:line="240" w:lineRule="auto"/>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Тоног төхөөрөмж - 1 багц</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470.0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righ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470.0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both"/>
              <w:rPr>
                <w:rFonts w:ascii="Arial" w:eastAsia="Arial" w:hAnsi="Arial" w:cs="Arial"/>
                <w:sz w:val="20"/>
                <w:szCs w:val="20"/>
                <w:lang w:val="mn-MN"/>
              </w:rPr>
            </w:pPr>
            <w:r w:rsidRPr="005E7F23">
              <w:rPr>
                <w:rFonts w:ascii="Arial" w:eastAsia="Arial" w:hAnsi="Arial" w:cs="Arial"/>
                <w:sz w:val="20"/>
                <w:szCs w:val="20"/>
                <w:lang w:val="mn-MN"/>
              </w:rPr>
              <w:t xml:space="preserve">“Гадаадын иргэний </w:t>
            </w:r>
            <w:r w:rsidR="00935F5D" w:rsidRPr="005E7F23">
              <w:rPr>
                <w:rFonts w:ascii="Arial" w:eastAsia="Arial" w:hAnsi="Arial" w:cs="Arial"/>
                <w:sz w:val="20"/>
                <w:szCs w:val="20"/>
                <w:lang w:val="mn-MN"/>
              </w:rPr>
              <w:t xml:space="preserve">виз, </w:t>
            </w:r>
            <w:r w:rsidRPr="005E7F23">
              <w:rPr>
                <w:rFonts w:ascii="Arial" w:eastAsia="Arial" w:hAnsi="Arial" w:cs="Arial"/>
                <w:sz w:val="20"/>
                <w:szCs w:val="20"/>
                <w:lang w:val="mn-MN"/>
              </w:rPr>
              <w:t>бүртгэл мэдээллийн нэгдсэн сан” системийг нэвтрүүлэх арга хэмжээг Хууль зүй, дотоод хэргийн сайдын улсын төсвийн хөрөнгө оруулалтын “Тоног төхөөрөмж” багцаас 470.0 сая төгрөгийг гүйцэтгэлийн дагуу санхүүжүүлэхээр төлөвлөн хөгжүүлэгч байгууллагыг сонгон шалгаруулж, Хууль зүй, дотоод хэргийн яамны Төрийн нарийн бичгийн даргын зөвшөөрлөөр 04 дүгээр сарын 12-ны өдөр гэрээ байгуулж, хөгжүүлэлтийг эхлүүлсэн боловч, гүйцэтгэлийн үр дүнгээр систем хөгжүүлэлт хангалтгүй үндэслэлээр 08 дугаар сарын 11-ний өдрийн 01/1391 дүгээр албан бичгээр “</w:t>
            </w:r>
            <w:proofErr w:type="spellStart"/>
            <w:r w:rsidRPr="005E7F23">
              <w:rPr>
                <w:rFonts w:ascii="Arial" w:eastAsia="Arial" w:hAnsi="Arial" w:cs="Arial"/>
                <w:sz w:val="20"/>
                <w:szCs w:val="20"/>
                <w:lang w:val="mn-MN"/>
              </w:rPr>
              <w:t>Гэрэгэ</w:t>
            </w:r>
            <w:proofErr w:type="spellEnd"/>
            <w:r w:rsidRPr="005E7F23">
              <w:rPr>
                <w:rFonts w:ascii="Arial" w:eastAsia="Arial" w:hAnsi="Arial" w:cs="Arial"/>
                <w:sz w:val="20"/>
                <w:szCs w:val="20"/>
                <w:lang w:val="mn-MN"/>
              </w:rPr>
              <w:t xml:space="preserve"> </w:t>
            </w:r>
            <w:proofErr w:type="spellStart"/>
            <w:r w:rsidRPr="005E7F23">
              <w:rPr>
                <w:rFonts w:ascii="Arial" w:eastAsia="Arial" w:hAnsi="Arial" w:cs="Arial"/>
                <w:sz w:val="20"/>
                <w:szCs w:val="20"/>
                <w:lang w:val="mn-MN"/>
              </w:rPr>
              <w:t>системс</w:t>
            </w:r>
            <w:proofErr w:type="spellEnd"/>
            <w:r w:rsidRPr="005E7F23">
              <w:rPr>
                <w:rFonts w:ascii="Arial" w:eastAsia="Arial" w:hAnsi="Arial" w:cs="Arial"/>
                <w:sz w:val="20"/>
                <w:szCs w:val="20"/>
                <w:lang w:val="mn-MN"/>
              </w:rPr>
              <w:t xml:space="preserve"> ХХК”-д мэдэгдэл хүргүүлж, гэрээг цуцалсан.</w:t>
            </w:r>
          </w:p>
          <w:p w:rsidR="00486B36" w:rsidRPr="005E7F23" w:rsidRDefault="00486B36" w:rsidP="00B20B88">
            <w:pPr>
              <w:spacing w:after="0" w:line="240" w:lineRule="auto"/>
              <w:jc w:val="both"/>
              <w:rPr>
                <w:rFonts w:ascii="Arial" w:eastAsia="Arial" w:hAnsi="Arial" w:cs="Arial"/>
                <w:sz w:val="20"/>
                <w:szCs w:val="20"/>
                <w:lang w:val="mn-MN"/>
              </w:rPr>
            </w:pPr>
            <w:r w:rsidRPr="005E7F23">
              <w:rPr>
                <w:rFonts w:ascii="Arial" w:eastAsia="Arial" w:hAnsi="Arial" w:cs="Arial"/>
                <w:sz w:val="20"/>
                <w:szCs w:val="20"/>
                <w:lang w:val="mn-MN"/>
              </w:rPr>
              <w:t xml:space="preserve">Тус программ хангамжийн гүйцэтгэгчийг дахин  сонгон шалгаруулж, 10 дугаар сард захиалагч, гүйцэтгэгч 2 талын харилцан </w:t>
            </w:r>
            <w:r w:rsidR="003D767F" w:rsidRPr="005E7F23">
              <w:rPr>
                <w:rFonts w:ascii="Arial" w:eastAsia="Arial" w:hAnsi="Arial" w:cs="Arial"/>
                <w:sz w:val="20"/>
                <w:szCs w:val="20"/>
                <w:lang w:val="mn-MN"/>
              </w:rPr>
              <w:t>тохиролцсоноор</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100</w:t>
            </w:r>
          </w:p>
        </w:tc>
      </w:tr>
      <w:tr w:rsidR="00486B36" w:rsidRPr="005E7F23" w:rsidTr="00486B36">
        <w:trPr>
          <w:trHeight w:val="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hAnsi="Arial" w:cs="Arial"/>
                <w:color w:val="000000"/>
                <w:sz w:val="20"/>
                <w:szCs w:val="20"/>
                <w:lang w:val="mn-MN"/>
              </w:rPr>
            </w:pPr>
            <w:r w:rsidRPr="005E7F23">
              <w:rPr>
                <w:rFonts w:ascii="Arial" w:hAnsi="Arial" w:cs="Arial"/>
                <w:color w:val="000000"/>
                <w:sz w:val="20"/>
                <w:szCs w:val="20"/>
                <w:lang w:val="mn-M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hAnsi="Arial" w:cs="Arial"/>
                <w:color w:val="000000"/>
                <w:sz w:val="20"/>
                <w:szCs w:val="20"/>
                <w:lang w:val="mn-MN"/>
              </w:rPr>
            </w:pPr>
            <w:r w:rsidRPr="005E7F23">
              <w:rPr>
                <w:rFonts w:ascii="Arial" w:hAnsi="Arial" w:cs="Arial"/>
                <w:color w:val="000000"/>
                <w:sz w:val="20"/>
                <w:szCs w:val="20"/>
                <w:lang w:val="mn-MN"/>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ind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hAnsi="Arial" w:cs="Arial"/>
                <w:sz w:val="20"/>
                <w:szCs w:val="20"/>
                <w:lang w:val="mn-MN"/>
              </w:rPr>
            </w:pPr>
            <w:r w:rsidRPr="005E7F23">
              <w:rPr>
                <w:rFonts w:ascii="Arial" w:hAnsi="Arial" w:cs="Arial"/>
                <w:sz w:val="20"/>
                <w:szCs w:val="20"/>
                <w:lang w:val="mn-MN"/>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180" w:lineRule="atLeast"/>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9</w:t>
            </w:r>
          </w:p>
        </w:tc>
        <w:tc>
          <w:tcPr>
            <w:tcW w:w="851" w:type="dxa"/>
            <w:tcBorders>
              <w:top w:val="outset" w:sz="6" w:space="0" w:color="auto"/>
              <w:left w:val="outset" w:sz="6" w:space="0" w:color="auto"/>
              <w:bottom w:val="outset" w:sz="6" w:space="0" w:color="auto"/>
              <w:right w:val="outset" w:sz="6" w:space="0" w:color="auto"/>
            </w:tcBorders>
            <w:noWrap/>
            <w:vAlign w:val="center"/>
          </w:tcPr>
          <w:p w:rsidR="00486B36" w:rsidRPr="005E7F23" w:rsidRDefault="00486B36" w:rsidP="00486B36">
            <w:pPr>
              <w:pStyle w:val="NormalWeb"/>
              <w:spacing w:after="0" w:line="180" w:lineRule="atLeast"/>
              <w:jc w:val="center"/>
              <w:rPr>
                <w:rFonts w:ascii="Arial" w:hAnsi="Arial" w:cs="Arial"/>
                <w:color w:val="000000"/>
                <w:sz w:val="20"/>
                <w:szCs w:val="20"/>
              </w:rPr>
            </w:pPr>
            <w:r w:rsidRPr="005E7F23">
              <w:rPr>
                <w:rFonts w:ascii="Arial" w:hAnsi="Arial" w:cs="Arial"/>
                <w:color w:val="00000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11</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hAnsi="Arial" w:cs="Arial"/>
                <w:sz w:val="20"/>
                <w:szCs w:val="20"/>
                <w:lang w:val="mn-MN"/>
              </w:rPr>
            </w:pPr>
            <w:r w:rsidRPr="005E7F23">
              <w:rPr>
                <w:rFonts w:ascii="Arial" w:hAnsi="Arial" w:cs="Arial"/>
                <w:sz w:val="20"/>
                <w:szCs w:val="20"/>
                <w:lang w:val="mn-MN"/>
              </w:rPr>
              <w:t>12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13</w:t>
            </w:r>
          </w:p>
        </w:tc>
      </w:tr>
      <w:tr w:rsidR="00486B36" w:rsidRPr="005E7F23" w:rsidTr="00486B36">
        <w:trPr>
          <w:trHeight w:val="6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hAnsi="Arial" w:cs="Arial"/>
                <w:color w:val="000000"/>
                <w:sz w:val="20"/>
                <w:szCs w:val="20"/>
                <w:lang w:val="mn-M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hAnsi="Arial" w:cs="Arial"/>
                <w:color w:val="000000"/>
                <w:sz w:val="20"/>
                <w:szCs w:val="20"/>
                <w:lang w:val="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ind w:right="-108"/>
              <w:jc w:val="center"/>
              <w:rPr>
                <w:rFonts w:ascii="Arial" w:eastAsia="Times New Roman" w:hAnsi="Arial" w:cs="Arial"/>
                <w:color w:val="000000"/>
                <w:sz w:val="20"/>
                <w:szCs w:val="20"/>
                <w:lang w:val="mn-MN" w:eastAsia="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hAnsi="Arial" w:cs="Arial"/>
                <w:sz w:val="20"/>
                <w:szCs w:val="20"/>
                <w:lang w:val="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240" w:lineRule="auto"/>
              <w:ind w:left="-101" w:right="-108"/>
              <w:jc w:val="center"/>
              <w:rPr>
                <w:rFonts w:ascii="Arial" w:eastAsia="Times New Roman" w:hAnsi="Arial" w:cs="Arial"/>
                <w:color w:val="000000"/>
                <w:sz w:val="20"/>
                <w:szCs w:val="20"/>
                <w:lang w:val="mn-MN" w:eastAsia="mn-M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486B36" w:rsidRPr="005E7F23" w:rsidRDefault="00486B36" w:rsidP="00486B36">
            <w:pPr>
              <w:spacing w:after="0" w:line="180" w:lineRule="atLeast"/>
              <w:jc w:val="center"/>
              <w:rPr>
                <w:rFonts w:ascii="Arial" w:eastAsia="Times New Roman" w:hAnsi="Arial" w:cs="Arial"/>
                <w:color w:val="000000"/>
                <w:sz w:val="20"/>
                <w:szCs w:val="20"/>
                <w:lang w:val="mn-MN" w:eastAsia="mn-MN"/>
              </w:rPr>
            </w:pPr>
          </w:p>
        </w:tc>
        <w:tc>
          <w:tcPr>
            <w:tcW w:w="851" w:type="dxa"/>
            <w:tcBorders>
              <w:top w:val="outset" w:sz="6" w:space="0" w:color="auto"/>
              <w:left w:val="outset" w:sz="6" w:space="0" w:color="auto"/>
              <w:bottom w:val="outset" w:sz="6" w:space="0" w:color="auto"/>
              <w:right w:val="outset" w:sz="6" w:space="0" w:color="auto"/>
            </w:tcBorders>
            <w:noWrap/>
            <w:vAlign w:val="center"/>
          </w:tcPr>
          <w:p w:rsidR="00486B36" w:rsidRPr="005E7F23" w:rsidRDefault="00486B36" w:rsidP="00486B36">
            <w:pPr>
              <w:pStyle w:val="NormalWeb"/>
              <w:spacing w:after="0" w:line="180" w:lineRule="atLeast"/>
              <w:jc w:val="center"/>
              <w:rPr>
                <w:rFonts w:ascii="Arial" w:hAnsi="Arial" w:cs="Arial"/>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B20B88" w:rsidP="00486B36">
            <w:pPr>
              <w:spacing w:after="0" w:line="240" w:lineRule="auto"/>
              <w:jc w:val="both"/>
              <w:rPr>
                <w:rFonts w:ascii="Arial" w:hAnsi="Arial" w:cs="Arial"/>
                <w:sz w:val="20"/>
                <w:szCs w:val="20"/>
                <w:lang w:val="mn-MN"/>
              </w:rPr>
            </w:pPr>
            <w:r w:rsidRPr="005E7F23">
              <w:rPr>
                <w:rFonts w:ascii="Arial" w:eastAsia="Arial" w:hAnsi="Arial" w:cs="Arial"/>
                <w:sz w:val="20"/>
                <w:szCs w:val="20"/>
                <w:lang w:val="mn-MN"/>
              </w:rPr>
              <w:t>ажил гүйцэтгэх гэрээг</w:t>
            </w:r>
            <w:r w:rsidRPr="005E7F23">
              <w:rPr>
                <w:rFonts w:ascii="Arial" w:hAnsi="Arial" w:cs="Arial"/>
                <w:sz w:val="20"/>
                <w:szCs w:val="20"/>
                <w:lang w:val="mn-MN"/>
              </w:rPr>
              <w:t xml:space="preserve"> </w:t>
            </w:r>
            <w:r w:rsidR="00486B36" w:rsidRPr="005E7F23">
              <w:rPr>
                <w:rFonts w:ascii="Arial" w:hAnsi="Arial" w:cs="Arial"/>
                <w:sz w:val="20"/>
                <w:szCs w:val="20"/>
                <w:lang w:val="mn-MN"/>
              </w:rPr>
              <w:t>байгуулан 11 дүгээр сарын 18-ны өдөр Хууль зүй, дотоод хэргийн яамны Төрийн нарийн бичгийн дар</w:t>
            </w:r>
            <w:r w:rsidRPr="005E7F23">
              <w:rPr>
                <w:rFonts w:ascii="Arial" w:hAnsi="Arial" w:cs="Arial"/>
                <w:sz w:val="20"/>
                <w:szCs w:val="20"/>
                <w:lang w:val="mn-MN"/>
              </w:rPr>
              <w:t>гад хүргүүлж 12 дугаар сарын 17-</w:t>
            </w:r>
            <w:r w:rsidR="00486B36" w:rsidRPr="005E7F23">
              <w:rPr>
                <w:rFonts w:ascii="Arial" w:hAnsi="Arial" w:cs="Arial"/>
                <w:sz w:val="20"/>
                <w:szCs w:val="20"/>
                <w:lang w:val="mn-MN"/>
              </w:rPr>
              <w:t>ны өдөр баталгаажуулж ирүүлжээ.  Байгууллагын даргын тушаалаар байгуулсан “Ажлын хэсэг”-ээс “Гадаадын иргэний оршин суух бүртгэл, хяналт, үнэмлэх хэвлэх программ хангамжийн ажил гүйцэтгэх” 01/10-74 дүгээр гэрээний хэрэгжилт, гүйцэтгэлд үнэлгээ хийж,  гэрээний хавсралтад заасан ажлын даалгаврын дагуу программ хангамжийг хүлээн авснаар санхүүжилтийг 100 хувь олгож, тус программ хангамжийг туршилтаар нэвтрүүлээд байна.</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486B36" w:rsidRPr="005E7F23" w:rsidRDefault="00486B36" w:rsidP="00486B36">
            <w:pPr>
              <w:spacing w:after="0" w:line="240" w:lineRule="auto"/>
              <w:jc w:val="center"/>
              <w:rPr>
                <w:rFonts w:ascii="Arial" w:eastAsia="Times New Roman" w:hAnsi="Arial" w:cs="Arial"/>
                <w:color w:val="000000"/>
                <w:sz w:val="20"/>
                <w:szCs w:val="20"/>
                <w:lang w:val="mn-MN" w:eastAsia="mn-MN"/>
              </w:rPr>
            </w:pPr>
          </w:p>
        </w:tc>
      </w:tr>
      <w:tr w:rsidR="000F68AD" w:rsidRPr="005E7F23" w:rsidTr="00486B36">
        <w:trPr>
          <w:trHeight w:val="13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eastAsia="Times New Roman" w:hAnsi="Arial" w:cs="Arial"/>
                <w:color w:val="000000"/>
                <w:sz w:val="20"/>
                <w:szCs w:val="20"/>
                <w:lang w:val="mn-MN" w:eastAsia="mn-MN"/>
              </w:rPr>
            </w:pPr>
            <w:proofErr w:type="spellStart"/>
            <w:r w:rsidRPr="005E7F23">
              <w:rPr>
                <w:rFonts w:ascii="Arial" w:hAnsi="Arial" w:cs="Arial"/>
                <w:color w:val="000000"/>
                <w:sz w:val="20"/>
                <w:szCs w:val="20"/>
                <w:lang w:val="mn-MN"/>
              </w:rPr>
              <w:t>МУТЖҮЧ</w:t>
            </w:r>
            <w:proofErr w:type="spellEnd"/>
            <w:r w:rsidRPr="005E7F23">
              <w:rPr>
                <w:rFonts w:ascii="Arial" w:hAnsi="Arial" w:cs="Arial"/>
                <w:color w:val="000000"/>
                <w:sz w:val="20"/>
                <w:szCs w:val="20"/>
                <w:lang w:val="mn-MN"/>
              </w:rPr>
              <w:t xml:space="preserve">-1.5, </w:t>
            </w:r>
            <w:proofErr w:type="spellStart"/>
            <w:r w:rsidRPr="005E7F23">
              <w:rPr>
                <w:rFonts w:ascii="Arial" w:hAnsi="Arial" w:cs="Arial"/>
                <w:color w:val="000000"/>
                <w:sz w:val="20"/>
                <w:szCs w:val="20"/>
                <w:lang w:val="mn-MN"/>
              </w:rPr>
              <w:t>ЗГҮАХ</w:t>
            </w:r>
            <w:proofErr w:type="spellEnd"/>
            <w:r w:rsidRPr="005E7F23">
              <w:rPr>
                <w:rFonts w:ascii="Arial" w:hAnsi="Arial" w:cs="Arial"/>
                <w:color w:val="000000"/>
                <w:sz w:val="20"/>
                <w:szCs w:val="20"/>
                <w:lang w:val="mn-MN"/>
              </w:rPr>
              <w:t>-4.5.10</w:t>
            </w:r>
          </w:p>
        </w:tc>
        <w:tc>
          <w:tcPr>
            <w:tcW w:w="184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eastAsia="Times New Roman" w:hAnsi="Arial" w:cs="Arial"/>
                <w:color w:val="000000"/>
                <w:sz w:val="20"/>
                <w:szCs w:val="20"/>
                <w:lang w:val="mn-MN" w:eastAsia="mn-MN"/>
              </w:rPr>
            </w:pPr>
            <w:r w:rsidRPr="005E7F23">
              <w:rPr>
                <w:rFonts w:ascii="Arial" w:hAnsi="Arial" w:cs="Arial"/>
                <w:color w:val="000000"/>
                <w:sz w:val="20"/>
                <w:szCs w:val="20"/>
                <w:lang w:val="mn-MN"/>
              </w:rPr>
              <w:t>4.5.1. “Дэлхийн Монголчууд II” цогц арга хэмжээг хэрэгжүүлж эхлэх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ind w:right="-108"/>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2021-2024</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Гадаад харилцааны яам</w:t>
            </w:r>
          </w:p>
        </w:tc>
        <w:tc>
          <w:tcPr>
            <w:tcW w:w="850"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Улсын төсөв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1,200.0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0 хувь</w:t>
            </w:r>
          </w:p>
        </w:tc>
        <w:tc>
          <w:tcPr>
            <w:tcW w:w="1275"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180" w:lineRule="atLeas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Төлөвлө</w:t>
            </w:r>
          </w:p>
          <w:p w:rsidR="000F68AD" w:rsidRPr="005E7F23" w:rsidRDefault="000F68AD" w:rsidP="000F68AD">
            <w:pPr>
              <w:spacing w:after="0" w:line="180" w:lineRule="atLeast"/>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гөөнд</w:t>
            </w:r>
            <w:proofErr w:type="spellEnd"/>
            <w:r w:rsidRPr="005E7F23">
              <w:rPr>
                <w:rFonts w:ascii="Arial" w:eastAsia="Times New Roman" w:hAnsi="Arial" w:cs="Arial"/>
                <w:color w:val="000000"/>
                <w:sz w:val="20"/>
                <w:szCs w:val="20"/>
                <w:lang w:val="mn-MN" w:eastAsia="mn-MN"/>
              </w:rPr>
              <w:t xml:space="preserve"> тусгагдсан арга хэмжээг 70-аас дээш хувьтай хэрэгжүүл</w:t>
            </w:r>
          </w:p>
          <w:p w:rsidR="000F68AD" w:rsidRPr="005E7F23" w:rsidRDefault="000F68AD" w:rsidP="000F68AD">
            <w:pPr>
              <w:spacing w:after="0" w:line="180" w:lineRule="atLeas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сэн байна.</w:t>
            </w:r>
          </w:p>
        </w:tc>
        <w:tc>
          <w:tcPr>
            <w:tcW w:w="851" w:type="dxa"/>
            <w:tcBorders>
              <w:top w:val="outset" w:sz="6" w:space="0" w:color="auto"/>
              <w:left w:val="outset" w:sz="6" w:space="0" w:color="auto"/>
              <w:bottom w:val="outset" w:sz="6" w:space="0" w:color="auto"/>
              <w:right w:val="outset" w:sz="6" w:space="0" w:color="auto"/>
            </w:tcBorders>
            <w:noWrap/>
            <w:vAlign w:val="center"/>
          </w:tcPr>
          <w:p w:rsidR="000F68AD" w:rsidRPr="005E7F23" w:rsidRDefault="000F68AD" w:rsidP="000F68AD">
            <w:pPr>
              <w:pStyle w:val="NormalWeb"/>
              <w:spacing w:after="0" w:line="180" w:lineRule="atLeast"/>
              <w:jc w:val="right"/>
              <w:rPr>
                <w:rFonts w:ascii="Arial" w:hAnsi="Arial" w:cs="Arial"/>
                <w:color w:val="000000"/>
                <w:sz w:val="20"/>
                <w:szCs w:val="20"/>
              </w:rPr>
            </w:pPr>
            <w:r w:rsidRPr="005E7F23">
              <w:rPr>
                <w:rFonts w:ascii="Arial" w:hAnsi="Arial" w:cs="Arial"/>
                <w:color w:val="000000"/>
                <w:sz w:val="20"/>
                <w:szCs w:val="20"/>
              </w:rPr>
              <w:t>100.0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righ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B83051">
            <w:pPr>
              <w:spacing w:after="0" w:line="240" w:lineRule="auto"/>
              <w:jc w:val="both"/>
              <w:rPr>
                <w:rFonts w:ascii="Arial" w:hAnsi="Arial" w:cs="Arial"/>
                <w:sz w:val="20"/>
                <w:szCs w:val="20"/>
                <w:lang w:val="mn-MN"/>
              </w:rPr>
            </w:pPr>
            <w:r w:rsidRPr="005E7F23">
              <w:rPr>
                <w:rFonts w:ascii="Arial" w:hAnsi="Arial" w:cs="Arial"/>
                <w:sz w:val="20"/>
                <w:szCs w:val="20"/>
                <w:lang w:val="mn-MN"/>
              </w:rPr>
              <w:t xml:space="preserve">“Дэлхийн Монголчууд-II” цогц арга хэмжээний 2022 оны үйл ажиллагааны төлөвлөгөөний жилийн эцсийн хэрэгжилтийг 11 дүгээр сарын 21-ний өдрийн 01/2027 дугаар албан бичгээр Гадаад </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100</w:t>
            </w:r>
          </w:p>
        </w:tc>
      </w:tr>
      <w:tr w:rsidR="000F68AD" w:rsidRPr="005E7F23" w:rsidTr="00486B36">
        <w:trPr>
          <w:trHeight w:val="13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hAnsi="Arial" w:cs="Arial"/>
                <w:color w:val="000000"/>
                <w:sz w:val="20"/>
                <w:szCs w:val="20"/>
                <w:lang w:val="mn-MN"/>
              </w:rPr>
            </w:pPr>
            <w:r w:rsidRPr="005E7F23">
              <w:rPr>
                <w:rFonts w:ascii="Arial" w:hAnsi="Arial" w:cs="Arial"/>
                <w:color w:val="000000"/>
                <w:sz w:val="20"/>
                <w:szCs w:val="20"/>
                <w:lang w:val="mn-M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hAnsi="Arial" w:cs="Arial"/>
                <w:color w:val="000000"/>
                <w:sz w:val="20"/>
                <w:szCs w:val="20"/>
                <w:lang w:val="mn-MN"/>
              </w:rPr>
            </w:pPr>
            <w:r w:rsidRPr="005E7F23">
              <w:rPr>
                <w:rFonts w:ascii="Arial" w:hAnsi="Arial" w:cs="Arial"/>
                <w:color w:val="000000"/>
                <w:sz w:val="20"/>
                <w:szCs w:val="20"/>
                <w:lang w:val="mn-MN"/>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ind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hAnsi="Arial" w:cs="Arial"/>
                <w:sz w:val="20"/>
                <w:szCs w:val="20"/>
                <w:lang w:val="mn-MN"/>
              </w:rPr>
            </w:pPr>
            <w:r w:rsidRPr="005E7F23">
              <w:rPr>
                <w:rFonts w:ascii="Arial" w:hAnsi="Arial" w:cs="Arial"/>
                <w:sz w:val="20"/>
                <w:szCs w:val="20"/>
                <w:lang w:val="mn-MN"/>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180" w:lineRule="atLeast"/>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9</w:t>
            </w:r>
          </w:p>
        </w:tc>
        <w:tc>
          <w:tcPr>
            <w:tcW w:w="851" w:type="dxa"/>
            <w:tcBorders>
              <w:top w:val="outset" w:sz="6" w:space="0" w:color="auto"/>
              <w:left w:val="outset" w:sz="6" w:space="0" w:color="auto"/>
              <w:bottom w:val="outset" w:sz="6" w:space="0" w:color="auto"/>
              <w:right w:val="outset" w:sz="6" w:space="0" w:color="auto"/>
            </w:tcBorders>
            <w:noWrap/>
            <w:vAlign w:val="center"/>
          </w:tcPr>
          <w:p w:rsidR="000F68AD" w:rsidRPr="005E7F23" w:rsidRDefault="000F68AD" w:rsidP="000F68AD">
            <w:pPr>
              <w:pStyle w:val="NormalWeb"/>
              <w:spacing w:after="0" w:line="180" w:lineRule="atLeast"/>
              <w:jc w:val="center"/>
              <w:rPr>
                <w:rFonts w:ascii="Arial" w:hAnsi="Arial" w:cs="Arial"/>
                <w:color w:val="000000"/>
                <w:sz w:val="20"/>
                <w:szCs w:val="20"/>
              </w:rPr>
            </w:pPr>
            <w:r w:rsidRPr="005E7F23">
              <w:rPr>
                <w:rFonts w:ascii="Arial" w:hAnsi="Arial" w:cs="Arial"/>
                <w:color w:val="00000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11</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hAnsi="Arial" w:cs="Arial"/>
                <w:sz w:val="20"/>
                <w:szCs w:val="20"/>
                <w:lang w:val="mn-MN"/>
              </w:rPr>
            </w:pPr>
            <w:r w:rsidRPr="005E7F23">
              <w:rPr>
                <w:rFonts w:ascii="Arial" w:hAnsi="Arial" w:cs="Arial"/>
                <w:sz w:val="20"/>
                <w:szCs w:val="20"/>
                <w:lang w:val="mn-MN"/>
              </w:rPr>
              <w:t>12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13</w:t>
            </w:r>
          </w:p>
        </w:tc>
      </w:tr>
      <w:tr w:rsidR="000F68AD" w:rsidRPr="005E7F23" w:rsidTr="00486B36">
        <w:trPr>
          <w:trHeight w:val="13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eastAsia="Times New Roman" w:hAnsi="Arial" w:cs="Arial"/>
                <w:color w:val="000000"/>
                <w:sz w:val="20"/>
                <w:szCs w:val="20"/>
                <w:lang w:val="mn-MN" w:eastAsia="mn-M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eastAsia="Times New Roman" w:hAnsi="Arial" w:cs="Arial"/>
                <w:color w:val="000000"/>
                <w:sz w:val="20"/>
                <w:szCs w:val="20"/>
                <w:lang w:val="mn-MN" w:eastAsia="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ind w:right="-108"/>
              <w:rPr>
                <w:rFonts w:ascii="Arial" w:eastAsia="Times New Roman" w:hAnsi="Arial" w:cs="Arial"/>
                <w:color w:val="000000"/>
                <w:sz w:val="20"/>
                <w:szCs w:val="20"/>
                <w:lang w:val="mn-MN" w:eastAsia="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ind w:left="-101" w:right="-108"/>
              <w:jc w:val="center"/>
              <w:rPr>
                <w:rFonts w:ascii="Arial" w:eastAsia="Times New Roman" w:hAnsi="Arial" w:cs="Arial"/>
                <w:color w:val="000000"/>
                <w:sz w:val="20"/>
                <w:szCs w:val="20"/>
                <w:lang w:val="mn-MN" w:eastAsia="mn-M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180" w:lineRule="atLeast"/>
              <w:rPr>
                <w:rFonts w:ascii="Arial" w:eastAsia="Times New Roman" w:hAnsi="Arial" w:cs="Arial"/>
                <w:color w:val="000000"/>
                <w:sz w:val="20"/>
                <w:szCs w:val="20"/>
                <w:lang w:val="mn-MN" w:eastAsia="mn-MN"/>
              </w:rPr>
            </w:pPr>
          </w:p>
        </w:tc>
        <w:tc>
          <w:tcPr>
            <w:tcW w:w="851" w:type="dxa"/>
            <w:tcBorders>
              <w:top w:val="outset" w:sz="6" w:space="0" w:color="auto"/>
              <w:left w:val="outset" w:sz="6" w:space="0" w:color="auto"/>
              <w:bottom w:val="outset" w:sz="6" w:space="0" w:color="auto"/>
              <w:right w:val="outset" w:sz="6" w:space="0" w:color="auto"/>
            </w:tcBorders>
            <w:noWrap/>
            <w:vAlign w:val="center"/>
          </w:tcPr>
          <w:p w:rsidR="000F68AD" w:rsidRPr="005E7F23" w:rsidRDefault="000F68AD" w:rsidP="000F68AD">
            <w:pPr>
              <w:pStyle w:val="NormalWeb"/>
              <w:spacing w:after="0" w:line="180" w:lineRule="atLeast"/>
              <w:jc w:val="right"/>
              <w:rPr>
                <w:rFonts w:ascii="Arial" w:hAnsi="Arial" w:cs="Arial"/>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right"/>
              <w:rPr>
                <w:rFonts w:ascii="Arial" w:eastAsia="Times New Roman" w:hAnsi="Arial" w:cs="Arial"/>
                <w:color w:val="000000"/>
                <w:sz w:val="20"/>
                <w:szCs w:val="20"/>
                <w:lang w:val="mn-MN" w:eastAsia="mn-MN"/>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both"/>
              <w:rPr>
                <w:rFonts w:ascii="Arial" w:hAnsi="Arial" w:cs="Arial"/>
                <w:sz w:val="20"/>
                <w:szCs w:val="20"/>
                <w:lang w:val="mn-MN"/>
              </w:rPr>
            </w:pPr>
            <w:r w:rsidRPr="005E7F23">
              <w:rPr>
                <w:rFonts w:ascii="Arial" w:hAnsi="Arial" w:cs="Arial"/>
                <w:sz w:val="20"/>
                <w:szCs w:val="20"/>
                <w:lang w:val="mn-MN"/>
              </w:rPr>
              <w:t xml:space="preserve">харилцааны яаманд хүргүүлсэн. </w:t>
            </w:r>
          </w:p>
          <w:p w:rsidR="000F68AD" w:rsidRPr="005E7F23" w:rsidRDefault="000F68AD" w:rsidP="000F68AD">
            <w:pPr>
              <w:spacing w:after="0" w:line="240" w:lineRule="auto"/>
              <w:jc w:val="both"/>
              <w:rPr>
                <w:rFonts w:ascii="Arial" w:hAnsi="Arial" w:cs="Arial"/>
                <w:sz w:val="20"/>
                <w:szCs w:val="20"/>
                <w:lang w:val="mn-MN"/>
              </w:rPr>
            </w:pPr>
            <w:r w:rsidRPr="005E7F23">
              <w:rPr>
                <w:rFonts w:ascii="Arial" w:hAnsi="Arial" w:cs="Arial"/>
                <w:sz w:val="20"/>
                <w:szCs w:val="20"/>
                <w:lang w:val="mn-MN"/>
              </w:rPr>
              <w:t xml:space="preserve">Монгол Улсын харьяат болох, харьяатаас гарах, иргэний харьяаллаа сэргээн тогтоолгох чиглэлээр 1994 оноос хойш хүсэлт гаргаж шийдвэрлэгдсэн  баримт бичигт шүүлт хийх замаар “Монгол Улсын иргэний харьяаллын өнөөгийн нөхцөл байдлын судалгаа” хийлээ. “Дэлхийн улс орнуудын давхар харьяаллын талаарх баримталж буй бодлого” сэдвээр харьцуулсан судалгаа хийж, танилцуулгыг 11 дүгээр сарын 29-ний өдөр Ерөнхийлөгчийн Тамгын газарт цахим хэлбэрээр хүргүүлэв. </w:t>
            </w:r>
          </w:p>
          <w:p w:rsidR="000F68AD" w:rsidRPr="005E7F23" w:rsidRDefault="000F68AD" w:rsidP="000F68AD">
            <w:pPr>
              <w:spacing w:after="0" w:line="240" w:lineRule="auto"/>
              <w:jc w:val="both"/>
              <w:rPr>
                <w:rFonts w:ascii="Arial" w:hAnsi="Arial" w:cs="Arial"/>
                <w:sz w:val="20"/>
                <w:szCs w:val="20"/>
                <w:lang w:val="mn-MN"/>
              </w:rPr>
            </w:pPr>
            <w:r w:rsidRPr="005E7F23">
              <w:rPr>
                <w:rFonts w:ascii="Arial" w:hAnsi="Arial" w:cs="Arial"/>
                <w:sz w:val="20"/>
                <w:szCs w:val="20"/>
                <w:lang w:val="mn-MN"/>
              </w:rPr>
              <w:t xml:space="preserve">Монгол Улсын иргэнээс төрсөн гадаадын иргэн /F3/, Монгол Улсын харьяатаас гарсан гадаадын иргэн /F2/, Монгол Улсын харьяатаас гарахгүйгээр гадаад улсын иргэн болсон иргэн /H2/-д зохих ангиллын визийг визийн зөвшөөрөлгүйгээр хилийн боомтод олгож байна. </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
        </w:tc>
      </w:tr>
      <w:tr w:rsidR="00B83051" w:rsidRPr="005E7F23" w:rsidTr="00486B36">
        <w:trPr>
          <w:trHeight w:val="13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lastRenderedPageBreak/>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w:t>
            </w:r>
          </w:p>
        </w:tc>
        <w:tc>
          <w:tcPr>
            <w:tcW w:w="184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ind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99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5</w:t>
            </w:r>
          </w:p>
        </w:tc>
        <w:tc>
          <w:tcPr>
            <w:tcW w:w="850"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7</w:t>
            </w:r>
          </w:p>
        </w:tc>
        <w:tc>
          <w:tcPr>
            <w:tcW w:w="99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8</w:t>
            </w:r>
          </w:p>
        </w:tc>
        <w:tc>
          <w:tcPr>
            <w:tcW w:w="1275"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B83051">
            <w:pPr>
              <w:spacing w:after="0" w:line="180" w:lineRule="atLeast"/>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9</w:t>
            </w:r>
          </w:p>
        </w:tc>
        <w:tc>
          <w:tcPr>
            <w:tcW w:w="851" w:type="dxa"/>
            <w:tcBorders>
              <w:top w:val="outset" w:sz="6" w:space="0" w:color="auto"/>
              <w:left w:val="outset" w:sz="6" w:space="0" w:color="auto"/>
              <w:bottom w:val="outset" w:sz="6" w:space="0" w:color="auto"/>
              <w:right w:val="outset" w:sz="6" w:space="0" w:color="auto"/>
            </w:tcBorders>
            <w:noWrap/>
            <w:vAlign w:val="center"/>
          </w:tcPr>
          <w:p w:rsidR="00B83051" w:rsidRPr="005E7F23" w:rsidRDefault="00B83051" w:rsidP="00B83051">
            <w:pPr>
              <w:pStyle w:val="NormalWeb"/>
              <w:spacing w:after="0" w:line="180" w:lineRule="atLeast"/>
              <w:jc w:val="center"/>
              <w:rPr>
                <w:rFonts w:ascii="Arial" w:hAnsi="Arial" w:cs="Arial"/>
                <w:color w:val="000000"/>
                <w:sz w:val="20"/>
                <w:szCs w:val="20"/>
              </w:rPr>
            </w:pPr>
            <w:r w:rsidRPr="005E7F23">
              <w:rPr>
                <w:rFonts w:ascii="Arial" w:hAnsi="Arial" w:cs="Arial"/>
                <w:color w:val="000000"/>
                <w:sz w:val="20"/>
                <w:szCs w:val="20"/>
              </w:rPr>
              <w:t>10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11</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jc w:val="center"/>
              <w:rPr>
                <w:rFonts w:ascii="Arial" w:hAnsi="Arial" w:cs="Arial"/>
                <w:sz w:val="20"/>
                <w:szCs w:val="20"/>
                <w:lang w:val="mn-MN"/>
              </w:rPr>
            </w:pPr>
            <w:r w:rsidRPr="005E7F23">
              <w:rPr>
                <w:rFonts w:ascii="Arial" w:hAnsi="Arial" w:cs="Arial"/>
                <w:sz w:val="20"/>
                <w:szCs w:val="20"/>
                <w:lang w:val="mn-MN"/>
              </w:rPr>
              <w:t>12</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B83051">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13</w:t>
            </w:r>
          </w:p>
        </w:tc>
      </w:tr>
      <w:tr w:rsidR="00B83051" w:rsidRPr="005E7F23" w:rsidTr="00486B36">
        <w:trPr>
          <w:trHeight w:val="131"/>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jc w:val="center"/>
              <w:rPr>
                <w:rFonts w:ascii="Arial" w:eastAsia="Times New Roman" w:hAnsi="Arial" w:cs="Arial"/>
                <w:color w:val="000000"/>
                <w:sz w:val="20"/>
                <w:szCs w:val="20"/>
                <w:lang w:val="mn-MN" w:eastAsia="mn-M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240" w:lineRule="auto"/>
              <w:rPr>
                <w:rFonts w:ascii="Arial" w:eastAsia="Times New Roman" w:hAnsi="Arial" w:cs="Arial"/>
                <w:color w:val="000000"/>
                <w:sz w:val="20"/>
                <w:szCs w:val="20"/>
                <w:lang w:val="mn-MN" w:eastAsia="mn-MN"/>
              </w:rPr>
            </w:pPr>
          </w:p>
        </w:tc>
        <w:tc>
          <w:tcPr>
            <w:tcW w:w="184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240" w:lineRule="auto"/>
              <w:rPr>
                <w:rFonts w:ascii="Arial" w:eastAsia="Times New Roman" w:hAnsi="Arial" w:cs="Arial"/>
                <w:color w:val="000000"/>
                <w:sz w:val="20"/>
                <w:szCs w:val="20"/>
                <w:lang w:val="mn-MN" w:eastAsia="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ind w:right="-108"/>
              <w:rPr>
                <w:rFonts w:ascii="Arial" w:eastAsia="Times New Roman" w:hAnsi="Arial" w:cs="Arial"/>
                <w:color w:val="000000"/>
                <w:sz w:val="20"/>
                <w:szCs w:val="20"/>
                <w:lang w:val="mn-MN" w:eastAsia="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240" w:lineRule="auto"/>
              <w:jc w:val="center"/>
              <w:rPr>
                <w:rFonts w:ascii="Arial" w:eastAsia="Times New Roman" w:hAnsi="Arial" w:cs="Arial"/>
                <w:color w:val="000000"/>
                <w:sz w:val="20"/>
                <w:szCs w:val="20"/>
                <w:lang w:val="mn-MN" w:eastAsia="mn-MN"/>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240" w:lineRule="auto"/>
              <w:jc w:val="center"/>
              <w:rPr>
                <w:rFonts w:ascii="Arial" w:eastAsia="Times New Roman" w:hAnsi="Arial" w:cs="Arial"/>
                <w:color w:val="000000"/>
                <w:sz w:val="20"/>
                <w:szCs w:val="20"/>
                <w:lang w:val="mn-MN" w:eastAsia="mn-MN"/>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jc w:val="center"/>
              <w:rPr>
                <w:rFonts w:ascii="Arial" w:eastAsia="Times New Roman" w:hAnsi="Arial" w:cs="Arial"/>
                <w:color w:val="000000"/>
                <w:sz w:val="20"/>
                <w:szCs w:val="20"/>
                <w:lang w:val="mn-MN" w:eastAsia="mn-MN"/>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240" w:lineRule="auto"/>
              <w:ind w:left="-101" w:right="-108"/>
              <w:jc w:val="center"/>
              <w:rPr>
                <w:rFonts w:ascii="Arial" w:eastAsia="Times New Roman" w:hAnsi="Arial" w:cs="Arial"/>
                <w:color w:val="000000"/>
                <w:sz w:val="20"/>
                <w:szCs w:val="20"/>
                <w:lang w:val="mn-MN" w:eastAsia="mn-MN"/>
              </w:rPr>
            </w:pPr>
          </w:p>
        </w:tc>
        <w:tc>
          <w:tcPr>
            <w:tcW w:w="1275" w:type="dxa"/>
            <w:tcBorders>
              <w:top w:val="single" w:sz="4" w:space="0" w:color="auto"/>
              <w:left w:val="nil"/>
              <w:bottom w:val="single" w:sz="4" w:space="0" w:color="auto"/>
              <w:right w:val="single" w:sz="4" w:space="0" w:color="auto"/>
            </w:tcBorders>
            <w:shd w:val="clear" w:color="auto" w:fill="auto"/>
            <w:vAlign w:val="center"/>
          </w:tcPr>
          <w:p w:rsidR="00B83051" w:rsidRPr="005E7F23" w:rsidRDefault="00B83051" w:rsidP="000F68AD">
            <w:pPr>
              <w:spacing w:after="0" w:line="180" w:lineRule="atLeast"/>
              <w:rPr>
                <w:rFonts w:ascii="Arial" w:eastAsia="Times New Roman" w:hAnsi="Arial" w:cs="Arial"/>
                <w:color w:val="000000"/>
                <w:sz w:val="20"/>
                <w:szCs w:val="20"/>
                <w:lang w:val="mn-MN" w:eastAsia="mn-MN"/>
              </w:rPr>
            </w:pPr>
          </w:p>
        </w:tc>
        <w:tc>
          <w:tcPr>
            <w:tcW w:w="851" w:type="dxa"/>
            <w:tcBorders>
              <w:top w:val="outset" w:sz="6" w:space="0" w:color="auto"/>
              <w:left w:val="outset" w:sz="6" w:space="0" w:color="auto"/>
              <w:bottom w:val="outset" w:sz="6" w:space="0" w:color="auto"/>
              <w:right w:val="outset" w:sz="6" w:space="0" w:color="auto"/>
            </w:tcBorders>
            <w:noWrap/>
            <w:vAlign w:val="center"/>
          </w:tcPr>
          <w:p w:rsidR="00B83051" w:rsidRPr="005E7F23" w:rsidRDefault="00B83051" w:rsidP="000F68AD">
            <w:pPr>
              <w:pStyle w:val="NormalWeb"/>
              <w:spacing w:after="0" w:line="180" w:lineRule="atLeast"/>
              <w:jc w:val="right"/>
              <w:rPr>
                <w:rFonts w:ascii="Arial" w:hAnsi="Arial" w:cs="Arial"/>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jc w:val="right"/>
              <w:rPr>
                <w:rFonts w:ascii="Arial" w:eastAsia="Times New Roman" w:hAnsi="Arial" w:cs="Arial"/>
                <w:color w:val="000000"/>
                <w:sz w:val="20"/>
                <w:szCs w:val="20"/>
                <w:lang w:val="mn-MN" w:eastAsia="mn-MN"/>
              </w:rPr>
            </w:pP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jc w:val="both"/>
              <w:rPr>
                <w:rFonts w:ascii="Arial" w:hAnsi="Arial" w:cs="Arial"/>
                <w:sz w:val="20"/>
                <w:szCs w:val="20"/>
                <w:lang w:val="mn-MN"/>
              </w:rPr>
            </w:pPr>
            <w:r w:rsidRPr="005E7F23">
              <w:rPr>
                <w:rFonts w:ascii="Arial" w:hAnsi="Arial" w:cs="Arial"/>
                <w:sz w:val="20"/>
                <w:szCs w:val="20"/>
                <w:lang w:val="mn-MN"/>
              </w:rPr>
              <w:t xml:space="preserve">Тайлант хугацаанд дээрх ангилалд хамаарах </w:t>
            </w:r>
            <w:r w:rsidR="005E7F23" w:rsidRPr="005E7F23">
              <w:rPr>
                <w:rFonts w:ascii="Arial" w:hAnsi="Arial" w:cs="Arial"/>
                <w:sz w:val="20"/>
                <w:szCs w:val="20"/>
                <w:lang w:val="mn-MN"/>
              </w:rPr>
              <w:t>133</w:t>
            </w:r>
            <w:r w:rsidRPr="005E7F23">
              <w:rPr>
                <w:rFonts w:ascii="Arial" w:hAnsi="Arial" w:cs="Arial"/>
                <w:sz w:val="20"/>
                <w:szCs w:val="20"/>
                <w:lang w:val="mn-MN"/>
              </w:rPr>
              <w:t xml:space="preserve"> иргэнд визийн зөвшөөрөл, </w:t>
            </w:r>
            <w:r w:rsidR="005E7F23" w:rsidRPr="005E7F23">
              <w:rPr>
                <w:rFonts w:ascii="Arial" w:hAnsi="Arial" w:cs="Arial"/>
                <w:sz w:val="20"/>
                <w:szCs w:val="20"/>
                <w:lang w:val="mn-MN"/>
              </w:rPr>
              <w:t>1</w:t>
            </w:r>
            <w:bookmarkStart w:id="0" w:name="_GoBack"/>
            <w:bookmarkEnd w:id="0"/>
            <w:r w:rsidR="005E7F23" w:rsidRPr="005E7F23">
              <w:rPr>
                <w:rFonts w:ascii="Arial" w:hAnsi="Arial" w:cs="Arial"/>
                <w:sz w:val="20"/>
                <w:szCs w:val="20"/>
                <w:lang w:val="mn-MN"/>
              </w:rPr>
              <w:t>02</w:t>
            </w:r>
            <w:r w:rsidRPr="005E7F23">
              <w:rPr>
                <w:rFonts w:ascii="Arial" w:hAnsi="Arial" w:cs="Arial"/>
                <w:sz w:val="20"/>
                <w:szCs w:val="20"/>
                <w:lang w:val="mn-MN"/>
              </w:rPr>
              <w:t xml:space="preserve"> иргэнд хилийн боомтод виз  олгосон.</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B83051" w:rsidRPr="005E7F23" w:rsidRDefault="00B83051" w:rsidP="000F68AD">
            <w:pPr>
              <w:spacing w:after="0" w:line="240" w:lineRule="auto"/>
              <w:jc w:val="center"/>
              <w:rPr>
                <w:rFonts w:ascii="Arial" w:eastAsia="Times New Roman" w:hAnsi="Arial" w:cs="Arial"/>
                <w:color w:val="000000"/>
                <w:sz w:val="20"/>
                <w:szCs w:val="20"/>
                <w:lang w:val="mn-MN" w:eastAsia="mn-MN"/>
              </w:rPr>
            </w:pPr>
          </w:p>
        </w:tc>
      </w:tr>
      <w:tr w:rsidR="000F68AD" w:rsidRPr="005E7F23" w:rsidTr="00486B36">
        <w:trPr>
          <w:trHeight w:val="3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hAnsi="Arial" w:cs="Arial"/>
                <w:color w:val="000000"/>
                <w:sz w:val="20"/>
                <w:szCs w:val="20"/>
                <w:lang w:val="mn-MN"/>
              </w:rPr>
            </w:pPr>
            <w:proofErr w:type="spellStart"/>
            <w:r w:rsidRPr="005E7F23">
              <w:rPr>
                <w:rFonts w:ascii="Arial" w:hAnsi="Arial" w:cs="Arial"/>
                <w:color w:val="000000"/>
                <w:sz w:val="20"/>
                <w:szCs w:val="20"/>
                <w:lang w:val="mn-MN"/>
              </w:rPr>
              <w:t>ЗГҮАХ</w:t>
            </w:r>
            <w:proofErr w:type="spellEnd"/>
            <w:r w:rsidRPr="005E7F23">
              <w:rPr>
                <w:rFonts w:ascii="Arial" w:hAnsi="Arial" w:cs="Arial"/>
                <w:color w:val="000000"/>
                <w:sz w:val="20"/>
                <w:szCs w:val="20"/>
                <w:lang w:val="mn-MN"/>
              </w:rPr>
              <w:t>-4.5.1</w:t>
            </w:r>
          </w:p>
        </w:tc>
        <w:tc>
          <w:tcPr>
            <w:tcW w:w="184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rPr>
                <w:rFonts w:ascii="Arial" w:hAnsi="Arial" w:cs="Arial"/>
                <w:color w:val="000000"/>
                <w:sz w:val="20"/>
                <w:szCs w:val="20"/>
                <w:lang w:val="mn-MN"/>
              </w:rPr>
            </w:pPr>
            <w:r w:rsidRPr="005E7F23">
              <w:rPr>
                <w:rFonts w:ascii="Arial" w:eastAsia="Times New Roman" w:hAnsi="Arial" w:cs="Arial"/>
                <w:color w:val="000000"/>
                <w:sz w:val="20"/>
                <w:szCs w:val="20"/>
                <w:lang w:val="mn-MN" w:eastAsia="mn-MN"/>
              </w:rPr>
              <w:t>4.5.2. Хилийн чанадад байгаа иргэдийн бүртгэл, мэдээллийн нэгдсэн тогтолцоог бүрдүүлэх ажлыг эрчимжүүлэх</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ind w:right="-108"/>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2021-2022</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Гадаад харилцааны яам</w:t>
            </w:r>
          </w:p>
        </w:tc>
        <w:tc>
          <w:tcPr>
            <w:tcW w:w="850"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Улсын төсөв</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200.0</w:t>
            </w:r>
          </w:p>
        </w:tc>
        <w:tc>
          <w:tcPr>
            <w:tcW w:w="993"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240" w:lineRule="auto"/>
              <w:ind w:left="-101" w:right="-108"/>
              <w:jc w:val="center"/>
              <w:rPr>
                <w:rFonts w:ascii="Arial" w:eastAsia="Times New Roman" w:hAnsi="Arial" w:cs="Arial"/>
                <w:color w:val="000000"/>
                <w:sz w:val="20"/>
                <w:szCs w:val="20"/>
                <w:lang w:val="mn-MN" w:eastAsia="mn-MN"/>
              </w:rPr>
            </w:pPr>
            <w:r w:rsidRPr="005E7F23">
              <w:rPr>
                <w:rFonts w:ascii="Arial" w:hAnsi="Arial" w:cs="Arial"/>
                <w:sz w:val="20"/>
                <w:szCs w:val="20"/>
                <w:lang w:val="mn-MN"/>
              </w:rPr>
              <w:t>Гүйцэтгэл 20 хувьтай</w:t>
            </w:r>
          </w:p>
        </w:tc>
        <w:tc>
          <w:tcPr>
            <w:tcW w:w="1275" w:type="dxa"/>
            <w:tcBorders>
              <w:top w:val="single" w:sz="4" w:space="0" w:color="auto"/>
              <w:left w:val="nil"/>
              <w:bottom w:val="single" w:sz="4" w:space="0" w:color="auto"/>
              <w:right w:val="single" w:sz="4" w:space="0" w:color="auto"/>
            </w:tcBorders>
            <w:shd w:val="clear" w:color="auto" w:fill="auto"/>
            <w:vAlign w:val="center"/>
          </w:tcPr>
          <w:p w:rsidR="000F68AD" w:rsidRPr="005E7F23" w:rsidRDefault="000F68AD" w:rsidP="000F68AD">
            <w:pPr>
              <w:spacing w:after="0" w:line="180" w:lineRule="atLeast"/>
              <w:rPr>
                <w:rFonts w:ascii="Arial" w:eastAsia="Times New Roman" w:hAnsi="Arial" w:cs="Arial"/>
                <w:color w:val="000000"/>
                <w:sz w:val="20"/>
                <w:szCs w:val="20"/>
                <w:lang w:val="mn-MN" w:eastAsia="mn-MN"/>
              </w:rPr>
            </w:pPr>
            <w:r w:rsidRPr="005E7F23">
              <w:rPr>
                <w:rFonts w:ascii="Arial" w:hAnsi="Arial" w:cs="Arial"/>
                <w:color w:val="000000"/>
                <w:sz w:val="20"/>
                <w:szCs w:val="20"/>
                <w:lang w:val="mn-MN"/>
              </w:rPr>
              <w:t>Гүйцэтгэл 60 хувьд хүрсэн байна.</w:t>
            </w:r>
          </w:p>
        </w:tc>
        <w:tc>
          <w:tcPr>
            <w:tcW w:w="851" w:type="dxa"/>
            <w:tcBorders>
              <w:top w:val="outset" w:sz="6" w:space="0" w:color="auto"/>
              <w:left w:val="outset" w:sz="6" w:space="0" w:color="auto"/>
              <w:bottom w:val="outset" w:sz="6" w:space="0" w:color="auto"/>
              <w:right w:val="outset" w:sz="6" w:space="0" w:color="auto"/>
            </w:tcBorders>
            <w:noWrap/>
            <w:vAlign w:val="center"/>
          </w:tcPr>
          <w:p w:rsidR="000F68AD" w:rsidRPr="005E7F23" w:rsidRDefault="000F68AD" w:rsidP="000F68AD">
            <w:pPr>
              <w:pStyle w:val="NormalWeb"/>
              <w:spacing w:after="0" w:line="180" w:lineRule="atLeast"/>
              <w:jc w:val="right"/>
              <w:rPr>
                <w:rFonts w:ascii="Arial" w:hAnsi="Arial" w:cs="Arial"/>
                <w:color w:val="000000"/>
                <w:sz w:val="20"/>
                <w:szCs w:val="20"/>
              </w:rPr>
            </w:pPr>
            <w:r w:rsidRPr="005E7F23">
              <w:rPr>
                <w:rFonts w:ascii="Arial" w:hAnsi="Arial" w:cs="Arial"/>
                <w:color w:val="000000"/>
                <w:sz w:val="20"/>
                <w:szCs w:val="20"/>
              </w:rPr>
              <w:t>75.0</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right"/>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0.0</w:t>
            </w:r>
          </w:p>
        </w:tc>
        <w:tc>
          <w:tcPr>
            <w:tcW w:w="2518"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both"/>
              <w:rPr>
                <w:rFonts w:ascii="Arial" w:eastAsia="Arial" w:hAnsi="Arial" w:cs="Arial"/>
                <w:sz w:val="20"/>
                <w:szCs w:val="20"/>
                <w:lang w:val="mn-MN"/>
              </w:rPr>
            </w:pPr>
            <w:r w:rsidRPr="005E7F23">
              <w:rPr>
                <w:rFonts w:ascii="Arial" w:hAnsi="Arial" w:cs="Arial"/>
                <w:sz w:val="20"/>
                <w:szCs w:val="20"/>
                <w:lang w:val="mn-MN"/>
              </w:rPr>
              <w:t xml:space="preserve">Хилийн чанадад байгаа Монгол Улсын иргэний бүртгэл, мэдээллийн асуудал нь Гадаадын иргэн, харьяатын газрын чиг үүрэгт хамаарахгүй болно. Засгийн газрын 2020 оны 203 дугаар тогтоолоор баталсан “Монгол Улсын Засгийн газрын 2020-2024 оны үйл ажиллагааны хөтөлбөрийг хэрэгжүүлэх арга хэмжээний төлөвлөгөө”-д тусгаснаар дээрх асуудлыг хариуцан хэрэгжүүлэх байгууллагаар Гадаад харилцааны яам, </w:t>
            </w:r>
            <w:r w:rsidR="00A63014" w:rsidRPr="005E7F23">
              <w:rPr>
                <w:rFonts w:ascii="Arial" w:hAnsi="Arial" w:cs="Arial"/>
                <w:sz w:val="20"/>
                <w:szCs w:val="20"/>
                <w:lang w:val="mn-MN"/>
              </w:rPr>
              <w:t xml:space="preserve">хамтрагч байгууллагаар Улсын бүртгэлийн ерөнхий газар, Хилийн чанадад байгаа дипломат төлөөлөгчийн газруудыг зааж өгсөн бөгөөд мөн энэхүү төлөвлөгөөнд хамтран хариуцагчаар </w:t>
            </w:r>
            <w:r w:rsidR="00A63014" w:rsidRPr="005E7F23">
              <w:rPr>
                <w:rFonts w:ascii="Arial" w:eastAsia="Times New Roman" w:hAnsi="Arial" w:cs="Arial"/>
                <w:color w:val="000000"/>
                <w:sz w:val="20"/>
                <w:szCs w:val="20"/>
                <w:lang w:val="mn-MN" w:eastAsia="mn-MN"/>
              </w:rPr>
              <w:t>Үндэсний статистикийн хорооны дарга гэжээ.</w:t>
            </w:r>
          </w:p>
        </w:tc>
        <w:tc>
          <w:tcPr>
            <w:tcW w:w="743" w:type="dxa"/>
            <w:tcBorders>
              <w:top w:val="single" w:sz="4" w:space="0" w:color="auto"/>
              <w:left w:val="nil"/>
              <w:bottom w:val="single" w:sz="4" w:space="0" w:color="auto"/>
              <w:right w:val="single" w:sz="4" w:space="0" w:color="auto"/>
            </w:tcBorders>
            <w:shd w:val="clear" w:color="auto" w:fill="auto"/>
            <w:noWrap/>
            <w:vAlign w:val="center"/>
          </w:tcPr>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Үнэ</w:t>
            </w:r>
          </w:p>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лэх</w:t>
            </w:r>
            <w:proofErr w:type="spellEnd"/>
            <w:r w:rsidRPr="005E7F23">
              <w:rPr>
                <w:rFonts w:ascii="Arial" w:eastAsia="Times New Roman" w:hAnsi="Arial" w:cs="Arial"/>
                <w:color w:val="000000"/>
                <w:sz w:val="20"/>
                <w:szCs w:val="20"/>
                <w:lang w:val="mn-MN" w:eastAsia="mn-MN"/>
              </w:rPr>
              <w:t xml:space="preserve"> бол</w:t>
            </w:r>
          </w:p>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proofErr w:type="spellStart"/>
            <w:r w:rsidRPr="005E7F23">
              <w:rPr>
                <w:rFonts w:ascii="Arial" w:eastAsia="Times New Roman" w:hAnsi="Arial" w:cs="Arial"/>
                <w:color w:val="000000"/>
                <w:sz w:val="20"/>
                <w:szCs w:val="20"/>
                <w:lang w:val="mn-MN" w:eastAsia="mn-MN"/>
              </w:rPr>
              <w:t>омж</w:t>
            </w:r>
            <w:proofErr w:type="spellEnd"/>
          </w:p>
          <w:p w:rsidR="000F68AD" w:rsidRPr="005E7F23" w:rsidRDefault="000F68AD" w:rsidP="000F68AD">
            <w:pPr>
              <w:spacing w:after="0" w:line="240" w:lineRule="auto"/>
              <w:jc w:val="center"/>
              <w:rPr>
                <w:rFonts w:ascii="Arial" w:eastAsia="Times New Roman" w:hAnsi="Arial" w:cs="Arial"/>
                <w:color w:val="000000"/>
                <w:sz w:val="20"/>
                <w:szCs w:val="20"/>
                <w:lang w:val="mn-MN" w:eastAsia="mn-MN"/>
              </w:rPr>
            </w:pPr>
            <w:r w:rsidRPr="005E7F23">
              <w:rPr>
                <w:rFonts w:ascii="Arial" w:eastAsia="Times New Roman" w:hAnsi="Arial" w:cs="Arial"/>
                <w:color w:val="000000"/>
                <w:sz w:val="20"/>
                <w:szCs w:val="20"/>
                <w:lang w:val="mn-MN" w:eastAsia="mn-MN"/>
              </w:rPr>
              <w:t>гүй</w:t>
            </w:r>
          </w:p>
        </w:tc>
      </w:tr>
    </w:tbl>
    <w:p w:rsidR="0049009B" w:rsidRPr="005E7F23" w:rsidRDefault="0049009B" w:rsidP="008A142E">
      <w:pPr>
        <w:spacing w:after="0" w:line="240" w:lineRule="auto"/>
        <w:jc w:val="center"/>
        <w:rPr>
          <w:rFonts w:ascii="Arial" w:eastAsia="Calibri" w:hAnsi="Arial" w:cs="Arial"/>
          <w:sz w:val="24"/>
          <w:szCs w:val="24"/>
          <w:lang w:val="mn-MN"/>
        </w:rPr>
      </w:pPr>
    </w:p>
    <w:p w:rsidR="00441D5E" w:rsidRPr="005E7F23" w:rsidRDefault="00A63014" w:rsidP="008A142E">
      <w:pPr>
        <w:spacing w:after="0" w:line="240" w:lineRule="auto"/>
        <w:jc w:val="center"/>
        <w:rPr>
          <w:rFonts w:ascii="Arial" w:eastAsia="Calibri" w:hAnsi="Arial" w:cs="Arial"/>
          <w:sz w:val="24"/>
          <w:szCs w:val="24"/>
          <w:lang w:val="mn-MN"/>
        </w:rPr>
      </w:pPr>
      <w:r w:rsidRPr="005E7F23">
        <w:rPr>
          <w:rFonts w:ascii="Arial" w:eastAsia="Calibri" w:hAnsi="Arial" w:cs="Arial"/>
          <w:sz w:val="24"/>
          <w:szCs w:val="24"/>
          <w:lang w:val="mn-MN"/>
        </w:rPr>
        <w:t>--оо0оо--</w:t>
      </w:r>
    </w:p>
    <w:sectPr w:rsidR="00441D5E" w:rsidRPr="005E7F23" w:rsidSect="00E10251">
      <w:headerReference w:type="default" r:id="rId7"/>
      <w:footerReference w:type="first" r:id="rId8"/>
      <w:pgSz w:w="16840" w:h="11907" w:orient="landscape" w:code="9"/>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04" w:rsidRDefault="00F72004" w:rsidP="00FF3EFB">
      <w:pPr>
        <w:spacing w:after="0" w:line="240" w:lineRule="auto"/>
      </w:pPr>
      <w:r>
        <w:separator/>
      </w:r>
    </w:p>
  </w:endnote>
  <w:endnote w:type="continuationSeparator" w:id="0">
    <w:p w:rsidR="00F72004" w:rsidRDefault="00F72004" w:rsidP="00FF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251" w:rsidRPr="00486B36" w:rsidRDefault="00486B36" w:rsidP="00486B36">
    <w:pPr>
      <w:pStyle w:val="Footer"/>
      <w:jc w:val="right"/>
      <w:rPr>
        <w:rFonts w:ascii="Arial" w:hAnsi="Arial" w:cs="Arial"/>
        <w:sz w:val="20"/>
        <w:szCs w:val="20"/>
      </w:rPr>
    </w:pPr>
    <w:r w:rsidRPr="00486B36">
      <w:rPr>
        <w:rFonts w:ascii="Arial" w:hAnsi="Arial" w:cs="Arial"/>
        <w:sz w:val="20"/>
        <w:szCs w:val="20"/>
      </w:rPr>
      <w:fldChar w:fldCharType="begin"/>
    </w:r>
    <w:r w:rsidRPr="00486B36">
      <w:rPr>
        <w:rFonts w:ascii="Arial" w:hAnsi="Arial" w:cs="Arial"/>
        <w:sz w:val="20"/>
        <w:szCs w:val="20"/>
      </w:rPr>
      <w:instrText xml:space="preserve"> FILENAME  \p  \* MERGEFORMAT </w:instrText>
    </w:r>
    <w:r w:rsidRPr="00486B36">
      <w:rPr>
        <w:rFonts w:ascii="Arial" w:hAnsi="Arial" w:cs="Arial"/>
        <w:sz w:val="20"/>
        <w:szCs w:val="20"/>
      </w:rPr>
      <w:fldChar w:fldCharType="separate"/>
    </w:r>
    <w:r w:rsidRPr="00486B36">
      <w:rPr>
        <w:rFonts w:ascii="Arial" w:hAnsi="Arial" w:cs="Arial"/>
        <w:noProof/>
        <w:sz w:val="20"/>
        <w:szCs w:val="20"/>
      </w:rPr>
      <w:t>E:\ADOCUMENTS\2022 Ajil\TOGTOOL SHIIDVER\ХЗДХЯ\UHJT-2022\UHJT j.e-2022\GIHG-UHJT-2022-j.e.docx</w:t>
    </w:r>
    <w:r w:rsidRPr="00486B3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04" w:rsidRDefault="00F72004" w:rsidP="00FF3EFB">
      <w:pPr>
        <w:spacing w:after="0" w:line="240" w:lineRule="auto"/>
      </w:pPr>
      <w:r>
        <w:separator/>
      </w:r>
    </w:p>
  </w:footnote>
  <w:footnote w:type="continuationSeparator" w:id="0">
    <w:p w:rsidR="00F72004" w:rsidRDefault="00F72004" w:rsidP="00FF3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9933993"/>
      <w:docPartObj>
        <w:docPartGallery w:val="Page Numbers (Top of Page)"/>
        <w:docPartUnique/>
      </w:docPartObj>
    </w:sdtPr>
    <w:sdtEndPr>
      <w:rPr>
        <w:rFonts w:ascii="Arial" w:hAnsi="Arial" w:cs="Arial"/>
        <w:noProof/>
        <w:sz w:val="24"/>
        <w:szCs w:val="24"/>
      </w:rPr>
    </w:sdtEndPr>
    <w:sdtContent>
      <w:p w:rsidR="00FF3EFB" w:rsidRPr="00FF3EFB" w:rsidRDefault="00FF3EFB">
        <w:pPr>
          <w:pStyle w:val="Header"/>
          <w:jc w:val="center"/>
          <w:rPr>
            <w:rFonts w:ascii="Arial" w:hAnsi="Arial" w:cs="Arial"/>
            <w:sz w:val="24"/>
            <w:szCs w:val="24"/>
          </w:rPr>
        </w:pPr>
        <w:r w:rsidRPr="00FF3EFB">
          <w:rPr>
            <w:rFonts w:ascii="Arial" w:hAnsi="Arial" w:cs="Arial"/>
            <w:sz w:val="24"/>
            <w:szCs w:val="24"/>
          </w:rPr>
          <w:fldChar w:fldCharType="begin"/>
        </w:r>
        <w:r w:rsidRPr="00FF3EFB">
          <w:rPr>
            <w:rFonts w:ascii="Arial" w:hAnsi="Arial" w:cs="Arial"/>
            <w:sz w:val="24"/>
            <w:szCs w:val="24"/>
          </w:rPr>
          <w:instrText xml:space="preserve"> PAGE   \* MERGEFORMAT </w:instrText>
        </w:r>
        <w:r w:rsidRPr="00FF3EFB">
          <w:rPr>
            <w:rFonts w:ascii="Arial" w:hAnsi="Arial" w:cs="Arial"/>
            <w:sz w:val="24"/>
            <w:szCs w:val="24"/>
          </w:rPr>
          <w:fldChar w:fldCharType="separate"/>
        </w:r>
        <w:r w:rsidR="005E7F23">
          <w:rPr>
            <w:rFonts w:ascii="Arial" w:hAnsi="Arial" w:cs="Arial"/>
            <w:noProof/>
            <w:sz w:val="24"/>
            <w:szCs w:val="24"/>
          </w:rPr>
          <w:t>3</w:t>
        </w:r>
        <w:r w:rsidRPr="00FF3EFB">
          <w:rPr>
            <w:rFonts w:ascii="Arial" w:hAnsi="Arial" w:cs="Arial"/>
            <w:noProof/>
            <w:sz w:val="24"/>
            <w:szCs w:val="24"/>
          </w:rPr>
          <w:fldChar w:fldCharType="end"/>
        </w:r>
      </w:p>
    </w:sdtContent>
  </w:sdt>
  <w:p w:rsidR="00FF3EFB" w:rsidRDefault="00FF3EF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03E7A"/>
    <w:multiLevelType w:val="hybridMultilevel"/>
    <w:tmpl w:val="2B70D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635"/>
    <w:rsid w:val="00005CD8"/>
    <w:rsid w:val="00023601"/>
    <w:rsid w:val="0003043D"/>
    <w:rsid w:val="000429BD"/>
    <w:rsid w:val="00042A8E"/>
    <w:rsid w:val="00045EC5"/>
    <w:rsid w:val="0004694F"/>
    <w:rsid w:val="00052B6A"/>
    <w:rsid w:val="000549D4"/>
    <w:rsid w:val="00061091"/>
    <w:rsid w:val="0006471F"/>
    <w:rsid w:val="000659AA"/>
    <w:rsid w:val="00066155"/>
    <w:rsid w:val="000742E8"/>
    <w:rsid w:val="000760E1"/>
    <w:rsid w:val="000844FB"/>
    <w:rsid w:val="0008520E"/>
    <w:rsid w:val="0009345E"/>
    <w:rsid w:val="000B26D3"/>
    <w:rsid w:val="000B2EA9"/>
    <w:rsid w:val="000C028B"/>
    <w:rsid w:val="000C59BD"/>
    <w:rsid w:val="000C6C44"/>
    <w:rsid w:val="000E23D0"/>
    <w:rsid w:val="000E5C04"/>
    <w:rsid w:val="000F1AEF"/>
    <w:rsid w:val="000F58DF"/>
    <w:rsid w:val="000F68AD"/>
    <w:rsid w:val="00107829"/>
    <w:rsid w:val="00114C26"/>
    <w:rsid w:val="001202C4"/>
    <w:rsid w:val="00124031"/>
    <w:rsid w:val="001365C1"/>
    <w:rsid w:val="001426F1"/>
    <w:rsid w:val="00143E1A"/>
    <w:rsid w:val="0014583D"/>
    <w:rsid w:val="00150932"/>
    <w:rsid w:val="0015503F"/>
    <w:rsid w:val="0015583C"/>
    <w:rsid w:val="0015740B"/>
    <w:rsid w:val="00163831"/>
    <w:rsid w:val="001742D6"/>
    <w:rsid w:val="00190B29"/>
    <w:rsid w:val="001976B8"/>
    <w:rsid w:val="001A047D"/>
    <w:rsid w:val="001A28D5"/>
    <w:rsid w:val="001A5B83"/>
    <w:rsid w:val="001C1FD9"/>
    <w:rsid w:val="001C24D9"/>
    <w:rsid w:val="001C38D3"/>
    <w:rsid w:val="001C3E19"/>
    <w:rsid w:val="001C5407"/>
    <w:rsid w:val="001D2C4C"/>
    <w:rsid w:val="001E6E2B"/>
    <w:rsid w:val="001F378D"/>
    <w:rsid w:val="002001E6"/>
    <w:rsid w:val="002043CC"/>
    <w:rsid w:val="002279BE"/>
    <w:rsid w:val="00227F5A"/>
    <w:rsid w:val="00262D58"/>
    <w:rsid w:val="00280889"/>
    <w:rsid w:val="00281FB0"/>
    <w:rsid w:val="0029211E"/>
    <w:rsid w:val="002A061A"/>
    <w:rsid w:val="002A5C97"/>
    <w:rsid w:val="002B2F55"/>
    <w:rsid w:val="002B6D8C"/>
    <w:rsid w:val="002C3A14"/>
    <w:rsid w:val="002D1BD9"/>
    <w:rsid w:val="002D78EB"/>
    <w:rsid w:val="002F06B0"/>
    <w:rsid w:val="002F3D8B"/>
    <w:rsid w:val="003023EA"/>
    <w:rsid w:val="00306822"/>
    <w:rsid w:val="00311FDC"/>
    <w:rsid w:val="00312663"/>
    <w:rsid w:val="00320E3C"/>
    <w:rsid w:val="003221CB"/>
    <w:rsid w:val="00335EFA"/>
    <w:rsid w:val="00346DDC"/>
    <w:rsid w:val="00350061"/>
    <w:rsid w:val="003608F4"/>
    <w:rsid w:val="00362D58"/>
    <w:rsid w:val="00363E75"/>
    <w:rsid w:val="003646B7"/>
    <w:rsid w:val="00366C81"/>
    <w:rsid w:val="003748BB"/>
    <w:rsid w:val="00383759"/>
    <w:rsid w:val="003C7CAC"/>
    <w:rsid w:val="003D11BE"/>
    <w:rsid w:val="003D7576"/>
    <w:rsid w:val="003D767F"/>
    <w:rsid w:val="003E3B90"/>
    <w:rsid w:val="003E50C2"/>
    <w:rsid w:val="003E60BF"/>
    <w:rsid w:val="003F6325"/>
    <w:rsid w:val="004022E2"/>
    <w:rsid w:val="00402491"/>
    <w:rsid w:val="00407DA1"/>
    <w:rsid w:val="00410B4B"/>
    <w:rsid w:val="00423967"/>
    <w:rsid w:val="00426E5F"/>
    <w:rsid w:val="00431B02"/>
    <w:rsid w:val="00441D5E"/>
    <w:rsid w:val="00452481"/>
    <w:rsid w:val="004556E8"/>
    <w:rsid w:val="00456871"/>
    <w:rsid w:val="00456CAC"/>
    <w:rsid w:val="00461153"/>
    <w:rsid w:val="00462769"/>
    <w:rsid w:val="00483EFE"/>
    <w:rsid w:val="004842F6"/>
    <w:rsid w:val="00484644"/>
    <w:rsid w:val="00486B36"/>
    <w:rsid w:val="0049009B"/>
    <w:rsid w:val="004976D0"/>
    <w:rsid w:val="004A0211"/>
    <w:rsid w:val="004A1B33"/>
    <w:rsid w:val="004A26CF"/>
    <w:rsid w:val="004A6AD3"/>
    <w:rsid w:val="004A78F8"/>
    <w:rsid w:val="004B1FE1"/>
    <w:rsid w:val="004D54D1"/>
    <w:rsid w:val="004E48CA"/>
    <w:rsid w:val="004F1CDA"/>
    <w:rsid w:val="0050122A"/>
    <w:rsid w:val="0050410F"/>
    <w:rsid w:val="00517B1A"/>
    <w:rsid w:val="00520492"/>
    <w:rsid w:val="005269CB"/>
    <w:rsid w:val="00527B49"/>
    <w:rsid w:val="00535ED2"/>
    <w:rsid w:val="00536B1D"/>
    <w:rsid w:val="00552615"/>
    <w:rsid w:val="00552767"/>
    <w:rsid w:val="0055276B"/>
    <w:rsid w:val="0056167A"/>
    <w:rsid w:val="00571729"/>
    <w:rsid w:val="0057295A"/>
    <w:rsid w:val="00583243"/>
    <w:rsid w:val="0059026B"/>
    <w:rsid w:val="00593D2C"/>
    <w:rsid w:val="005A341D"/>
    <w:rsid w:val="005B1E13"/>
    <w:rsid w:val="005D0EBD"/>
    <w:rsid w:val="005E14D0"/>
    <w:rsid w:val="005E1FCF"/>
    <w:rsid w:val="005E7F23"/>
    <w:rsid w:val="00620F05"/>
    <w:rsid w:val="00626370"/>
    <w:rsid w:val="00657428"/>
    <w:rsid w:val="00662E37"/>
    <w:rsid w:val="006701EA"/>
    <w:rsid w:val="006736D0"/>
    <w:rsid w:val="00687EFD"/>
    <w:rsid w:val="006D6474"/>
    <w:rsid w:val="006E6E57"/>
    <w:rsid w:val="006E7BB0"/>
    <w:rsid w:val="006F4573"/>
    <w:rsid w:val="00700C0C"/>
    <w:rsid w:val="00704855"/>
    <w:rsid w:val="0070631F"/>
    <w:rsid w:val="00720AA0"/>
    <w:rsid w:val="00736021"/>
    <w:rsid w:val="007379D4"/>
    <w:rsid w:val="0075155F"/>
    <w:rsid w:val="00756A67"/>
    <w:rsid w:val="00757772"/>
    <w:rsid w:val="007773CC"/>
    <w:rsid w:val="00780FA3"/>
    <w:rsid w:val="00787B1C"/>
    <w:rsid w:val="007939B6"/>
    <w:rsid w:val="007955E0"/>
    <w:rsid w:val="00795846"/>
    <w:rsid w:val="00796AE0"/>
    <w:rsid w:val="007A2846"/>
    <w:rsid w:val="007A3745"/>
    <w:rsid w:val="007A656A"/>
    <w:rsid w:val="007A7A4E"/>
    <w:rsid w:val="007C6750"/>
    <w:rsid w:val="007D32C8"/>
    <w:rsid w:val="007E1DAF"/>
    <w:rsid w:val="007E3DC3"/>
    <w:rsid w:val="007E4CED"/>
    <w:rsid w:val="007E4D24"/>
    <w:rsid w:val="007F71A0"/>
    <w:rsid w:val="008022FC"/>
    <w:rsid w:val="00802CA7"/>
    <w:rsid w:val="0080404E"/>
    <w:rsid w:val="008073C0"/>
    <w:rsid w:val="00812D36"/>
    <w:rsid w:val="008155A4"/>
    <w:rsid w:val="008422E7"/>
    <w:rsid w:val="0085218A"/>
    <w:rsid w:val="008607CE"/>
    <w:rsid w:val="00872B2A"/>
    <w:rsid w:val="00874E69"/>
    <w:rsid w:val="00877EFA"/>
    <w:rsid w:val="008800E9"/>
    <w:rsid w:val="00880903"/>
    <w:rsid w:val="00887903"/>
    <w:rsid w:val="0089486F"/>
    <w:rsid w:val="008A142E"/>
    <w:rsid w:val="008A46D5"/>
    <w:rsid w:val="008A4EF1"/>
    <w:rsid w:val="008A659F"/>
    <w:rsid w:val="008B0A3D"/>
    <w:rsid w:val="008B5BF1"/>
    <w:rsid w:val="008C07D8"/>
    <w:rsid w:val="008C6A17"/>
    <w:rsid w:val="008D1300"/>
    <w:rsid w:val="008D1B32"/>
    <w:rsid w:val="008D6E3E"/>
    <w:rsid w:val="008E7D23"/>
    <w:rsid w:val="008F0568"/>
    <w:rsid w:val="008F2641"/>
    <w:rsid w:val="008F265B"/>
    <w:rsid w:val="00901F8B"/>
    <w:rsid w:val="00904BD7"/>
    <w:rsid w:val="00911F20"/>
    <w:rsid w:val="0091618D"/>
    <w:rsid w:val="00932091"/>
    <w:rsid w:val="00935F5D"/>
    <w:rsid w:val="00946D1D"/>
    <w:rsid w:val="00967673"/>
    <w:rsid w:val="0097285C"/>
    <w:rsid w:val="00972AC2"/>
    <w:rsid w:val="0097439A"/>
    <w:rsid w:val="0097650E"/>
    <w:rsid w:val="009849D4"/>
    <w:rsid w:val="00984CD9"/>
    <w:rsid w:val="00994CD6"/>
    <w:rsid w:val="00997773"/>
    <w:rsid w:val="00997D1B"/>
    <w:rsid w:val="009A4140"/>
    <w:rsid w:val="009B22F0"/>
    <w:rsid w:val="009C0914"/>
    <w:rsid w:val="009C5DA7"/>
    <w:rsid w:val="009D0A85"/>
    <w:rsid w:val="009D10C4"/>
    <w:rsid w:val="009D15FD"/>
    <w:rsid w:val="009E3E30"/>
    <w:rsid w:val="009E4635"/>
    <w:rsid w:val="009F2EF0"/>
    <w:rsid w:val="00A00EE1"/>
    <w:rsid w:val="00A251D0"/>
    <w:rsid w:val="00A30B9A"/>
    <w:rsid w:val="00A45EF9"/>
    <w:rsid w:val="00A50940"/>
    <w:rsid w:val="00A60095"/>
    <w:rsid w:val="00A6216F"/>
    <w:rsid w:val="00A62F49"/>
    <w:rsid w:val="00A63014"/>
    <w:rsid w:val="00A8031E"/>
    <w:rsid w:val="00A80BB8"/>
    <w:rsid w:val="00A9776F"/>
    <w:rsid w:val="00AB1B36"/>
    <w:rsid w:val="00AC24F1"/>
    <w:rsid w:val="00AC25C2"/>
    <w:rsid w:val="00AC3453"/>
    <w:rsid w:val="00AC4362"/>
    <w:rsid w:val="00AC545B"/>
    <w:rsid w:val="00AD0D13"/>
    <w:rsid w:val="00AD2F8F"/>
    <w:rsid w:val="00AD40BF"/>
    <w:rsid w:val="00AD52BF"/>
    <w:rsid w:val="00AD53C9"/>
    <w:rsid w:val="00AE63DC"/>
    <w:rsid w:val="00AF0FD8"/>
    <w:rsid w:val="00AF5135"/>
    <w:rsid w:val="00B00BAC"/>
    <w:rsid w:val="00B01E94"/>
    <w:rsid w:val="00B02FB7"/>
    <w:rsid w:val="00B1309C"/>
    <w:rsid w:val="00B147A0"/>
    <w:rsid w:val="00B20B88"/>
    <w:rsid w:val="00B3060E"/>
    <w:rsid w:val="00B36425"/>
    <w:rsid w:val="00B36884"/>
    <w:rsid w:val="00B40CCE"/>
    <w:rsid w:val="00B53D05"/>
    <w:rsid w:val="00B65FA6"/>
    <w:rsid w:val="00B669B9"/>
    <w:rsid w:val="00B71C16"/>
    <w:rsid w:val="00B726D9"/>
    <w:rsid w:val="00B81AF2"/>
    <w:rsid w:val="00B83051"/>
    <w:rsid w:val="00B852A7"/>
    <w:rsid w:val="00B92CB2"/>
    <w:rsid w:val="00BA6B18"/>
    <w:rsid w:val="00BC597C"/>
    <w:rsid w:val="00BC7225"/>
    <w:rsid w:val="00BE7418"/>
    <w:rsid w:val="00BF2FCA"/>
    <w:rsid w:val="00BF3A4D"/>
    <w:rsid w:val="00BF5E14"/>
    <w:rsid w:val="00BF5E2E"/>
    <w:rsid w:val="00C00DA0"/>
    <w:rsid w:val="00C0468B"/>
    <w:rsid w:val="00C1144B"/>
    <w:rsid w:val="00C11755"/>
    <w:rsid w:val="00C15803"/>
    <w:rsid w:val="00C36A78"/>
    <w:rsid w:val="00C36DF6"/>
    <w:rsid w:val="00C373B1"/>
    <w:rsid w:val="00C407D5"/>
    <w:rsid w:val="00C43EA2"/>
    <w:rsid w:val="00C54C5A"/>
    <w:rsid w:val="00C71491"/>
    <w:rsid w:val="00C72F41"/>
    <w:rsid w:val="00C76E75"/>
    <w:rsid w:val="00C8445C"/>
    <w:rsid w:val="00C862EA"/>
    <w:rsid w:val="00C90398"/>
    <w:rsid w:val="00C9052E"/>
    <w:rsid w:val="00C9062A"/>
    <w:rsid w:val="00C95D34"/>
    <w:rsid w:val="00CA2770"/>
    <w:rsid w:val="00CA31EF"/>
    <w:rsid w:val="00CA369B"/>
    <w:rsid w:val="00CA7BBC"/>
    <w:rsid w:val="00CC3009"/>
    <w:rsid w:val="00CC3DF9"/>
    <w:rsid w:val="00CC76A6"/>
    <w:rsid w:val="00CD0785"/>
    <w:rsid w:val="00CD2459"/>
    <w:rsid w:val="00CD4A55"/>
    <w:rsid w:val="00CE392E"/>
    <w:rsid w:val="00CE6842"/>
    <w:rsid w:val="00CE724B"/>
    <w:rsid w:val="00D00270"/>
    <w:rsid w:val="00D0090E"/>
    <w:rsid w:val="00D03C3A"/>
    <w:rsid w:val="00D149AA"/>
    <w:rsid w:val="00D32C27"/>
    <w:rsid w:val="00D33F25"/>
    <w:rsid w:val="00D45EFA"/>
    <w:rsid w:val="00D4692F"/>
    <w:rsid w:val="00D47198"/>
    <w:rsid w:val="00D54414"/>
    <w:rsid w:val="00D5547B"/>
    <w:rsid w:val="00D7285E"/>
    <w:rsid w:val="00DA11CD"/>
    <w:rsid w:val="00DA1F21"/>
    <w:rsid w:val="00DA4926"/>
    <w:rsid w:val="00DA5C29"/>
    <w:rsid w:val="00DB2D41"/>
    <w:rsid w:val="00DB5143"/>
    <w:rsid w:val="00DC0F7D"/>
    <w:rsid w:val="00DC2391"/>
    <w:rsid w:val="00DC35C4"/>
    <w:rsid w:val="00DC3BB8"/>
    <w:rsid w:val="00DE3029"/>
    <w:rsid w:val="00DF5FCF"/>
    <w:rsid w:val="00DF65F7"/>
    <w:rsid w:val="00E00A66"/>
    <w:rsid w:val="00E10251"/>
    <w:rsid w:val="00E21D49"/>
    <w:rsid w:val="00E22795"/>
    <w:rsid w:val="00E27119"/>
    <w:rsid w:val="00E4116B"/>
    <w:rsid w:val="00E45057"/>
    <w:rsid w:val="00E5398D"/>
    <w:rsid w:val="00E63441"/>
    <w:rsid w:val="00E73574"/>
    <w:rsid w:val="00E73972"/>
    <w:rsid w:val="00EA1E1F"/>
    <w:rsid w:val="00EA3587"/>
    <w:rsid w:val="00EB44E6"/>
    <w:rsid w:val="00EB56DD"/>
    <w:rsid w:val="00ED2B08"/>
    <w:rsid w:val="00ED4BCB"/>
    <w:rsid w:val="00EE5944"/>
    <w:rsid w:val="00EF06E0"/>
    <w:rsid w:val="00EF569D"/>
    <w:rsid w:val="00F02583"/>
    <w:rsid w:val="00F115EF"/>
    <w:rsid w:val="00F11CF5"/>
    <w:rsid w:val="00F43506"/>
    <w:rsid w:val="00F6292A"/>
    <w:rsid w:val="00F647D7"/>
    <w:rsid w:val="00F72004"/>
    <w:rsid w:val="00F744D9"/>
    <w:rsid w:val="00F7468F"/>
    <w:rsid w:val="00F75B90"/>
    <w:rsid w:val="00F942B9"/>
    <w:rsid w:val="00F94C12"/>
    <w:rsid w:val="00F94E2F"/>
    <w:rsid w:val="00F962E1"/>
    <w:rsid w:val="00FA020F"/>
    <w:rsid w:val="00FA6945"/>
    <w:rsid w:val="00FB4E94"/>
    <w:rsid w:val="00FC309B"/>
    <w:rsid w:val="00FD51A4"/>
    <w:rsid w:val="00FD7029"/>
    <w:rsid w:val="00FE0C6F"/>
    <w:rsid w:val="00FE379B"/>
    <w:rsid w:val="00FF3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ED49C"/>
  <w15:chartTrackingRefBased/>
  <w15:docId w15:val="{428A62E7-271C-4F39-9AB4-C31B9EFC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D53C9"/>
    <w:rPr>
      <w:b/>
      <w:bCs/>
    </w:rPr>
  </w:style>
  <w:style w:type="character" w:styleId="Emphasis">
    <w:name w:val="Emphasis"/>
    <w:basedOn w:val="DefaultParagraphFont"/>
    <w:uiPriority w:val="20"/>
    <w:qFormat/>
    <w:rsid w:val="00AD53C9"/>
    <w:rPr>
      <w:i/>
      <w:iCs/>
    </w:rPr>
  </w:style>
  <w:style w:type="paragraph" w:styleId="NoSpacing">
    <w:name w:val="No Spacing"/>
    <w:uiPriority w:val="1"/>
    <w:qFormat/>
    <w:rsid w:val="00AD53C9"/>
    <w:pPr>
      <w:spacing w:after="0" w:line="240" w:lineRule="auto"/>
    </w:pPr>
  </w:style>
  <w:style w:type="paragraph" w:styleId="ListParagraph">
    <w:name w:val="List Paragraph"/>
    <w:aliases w:val="IBL List Paragraph"/>
    <w:basedOn w:val="Normal"/>
    <w:link w:val="ListParagraphChar"/>
    <w:uiPriority w:val="34"/>
    <w:qFormat/>
    <w:rsid w:val="00AD53C9"/>
    <w:pPr>
      <w:ind w:left="720"/>
      <w:contextualSpacing/>
    </w:pPr>
  </w:style>
  <w:style w:type="character" w:customStyle="1" w:styleId="ListParagraphChar">
    <w:name w:val="List Paragraph Char"/>
    <w:aliases w:val="IBL List Paragraph Char"/>
    <w:basedOn w:val="DefaultParagraphFont"/>
    <w:link w:val="ListParagraph"/>
    <w:uiPriority w:val="34"/>
    <w:qFormat/>
    <w:locked/>
    <w:rsid w:val="00AD53C9"/>
  </w:style>
  <w:style w:type="paragraph" w:styleId="Header">
    <w:name w:val="header"/>
    <w:basedOn w:val="Normal"/>
    <w:link w:val="HeaderChar"/>
    <w:uiPriority w:val="99"/>
    <w:unhideWhenUsed/>
    <w:rsid w:val="00FF3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FB"/>
  </w:style>
  <w:style w:type="paragraph" w:styleId="Footer">
    <w:name w:val="footer"/>
    <w:basedOn w:val="Normal"/>
    <w:link w:val="FooterChar"/>
    <w:uiPriority w:val="99"/>
    <w:unhideWhenUsed/>
    <w:rsid w:val="00FF3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FB"/>
  </w:style>
  <w:style w:type="paragraph" w:styleId="BalloonText">
    <w:name w:val="Balloon Text"/>
    <w:basedOn w:val="Normal"/>
    <w:link w:val="BalloonTextChar"/>
    <w:uiPriority w:val="99"/>
    <w:semiHidden/>
    <w:unhideWhenUsed/>
    <w:rsid w:val="00FC3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09B"/>
    <w:rPr>
      <w:rFonts w:ascii="Segoe UI" w:hAnsi="Segoe UI" w:cs="Segoe UI"/>
      <w:sz w:val="18"/>
      <w:szCs w:val="18"/>
    </w:rPr>
  </w:style>
  <w:style w:type="paragraph" w:styleId="NormalWeb">
    <w:name w:val="Normal (Web)"/>
    <w:basedOn w:val="Normal"/>
    <w:uiPriority w:val="99"/>
    <w:semiHidden/>
    <w:unhideWhenUsed/>
    <w:rsid w:val="00DB5143"/>
    <w:pPr>
      <w:spacing w:after="150" w:line="240" w:lineRule="auto"/>
    </w:pPr>
    <w:rPr>
      <w:rFonts w:ascii="Times New Roman" w:eastAsiaTheme="minorEastAsia" w:hAnsi="Times New Roman" w:cs="Times New Roman"/>
      <w:sz w:val="24"/>
      <w:szCs w:val="24"/>
      <w:lang w:val="mn-MN" w:eastAsia="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8106">
      <w:bodyDiv w:val="1"/>
      <w:marLeft w:val="0"/>
      <w:marRight w:val="0"/>
      <w:marTop w:val="0"/>
      <w:marBottom w:val="0"/>
      <w:divBdr>
        <w:top w:val="none" w:sz="0" w:space="0" w:color="auto"/>
        <w:left w:val="none" w:sz="0" w:space="0" w:color="auto"/>
        <w:bottom w:val="none" w:sz="0" w:space="0" w:color="auto"/>
        <w:right w:val="none" w:sz="0" w:space="0" w:color="auto"/>
      </w:divBdr>
    </w:div>
    <w:div w:id="139075594">
      <w:bodyDiv w:val="1"/>
      <w:marLeft w:val="0"/>
      <w:marRight w:val="0"/>
      <w:marTop w:val="0"/>
      <w:marBottom w:val="0"/>
      <w:divBdr>
        <w:top w:val="none" w:sz="0" w:space="0" w:color="auto"/>
        <w:left w:val="none" w:sz="0" w:space="0" w:color="auto"/>
        <w:bottom w:val="none" w:sz="0" w:space="0" w:color="auto"/>
        <w:right w:val="none" w:sz="0" w:space="0" w:color="auto"/>
      </w:divBdr>
    </w:div>
    <w:div w:id="1584299524">
      <w:bodyDiv w:val="1"/>
      <w:marLeft w:val="0"/>
      <w:marRight w:val="0"/>
      <w:marTop w:val="0"/>
      <w:marBottom w:val="0"/>
      <w:divBdr>
        <w:top w:val="none" w:sz="0" w:space="0" w:color="auto"/>
        <w:left w:val="none" w:sz="0" w:space="0" w:color="auto"/>
        <w:bottom w:val="none" w:sz="0" w:space="0" w:color="auto"/>
        <w:right w:val="none" w:sz="0" w:space="0" w:color="auto"/>
      </w:divBdr>
    </w:div>
    <w:div w:id="189657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974</TotalTime>
  <Pages>5</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ZPC</dc:creator>
  <cp:keywords/>
  <dc:description/>
  <cp:lastModifiedBy>Dell</cp:lastModifiedBy>
  <cp:revision>192</cp:revision>
  <cp:lastPrinted>2022-10-03T08:22:00Z</cp:lastPrinted>
  <dcterms:created xsi:type="dcterms:W3CDTF">2022-03-29T09:05:00Z</dcterms:created>
  <dcterms:modified xsi:type="dcterms:W3CDTF">2022-12-26T05:36:00Z</dcterms:modified>
</cp:coreProperties>
</file>